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D3" w:rsidRDefault="000F460B">
      <w:pPr>
        <w:ind w:left="-567" w:right="481" w:firstLine="567"/>
        <w:jc w:val="center"/>
        <w:rPr>
          <w:rFonts w:ascii="Arial" w:hAnsi="Arial"/>
          <w:i/>
          <w:sz w:val="36"/>
        </w:rPr>
      </w:pPr>
      <w:r>
        <w:t xml:space="preserve">      </w:t>
      </w:r>
      <w:r>
        <w:rPr>
          <w:rFonts w:ascii="Arial" w:hAnsi="Arial"/>
          <w:noProof/>
          <w:sz w:val="36"/>
        </w:rPr>
        <w:drawing>
          <wp:inline distT="0" distB="0" distL="0" distR="0">
            <wp:extent cx="704596" cy="9235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04596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1601D3" w:rsidRDefault="000F460B">
      <w:pPr>
        <w:spacing w:line="0" w:lineRule="atLeast"/>
        <w:jc w:val="center"/>
        <w:rPr>
          <w:sz w:val="36"/>
        </w:rPr>
      </w:pPr>
      <w:r>
        <w:rPr>
          <w:b/>
          <w:sz w:val="36"/>
        </w:rPr>
        <w:t>АДМИНИСТРАЦИЯ</w:t>
      </w:r>
    </w:p>
    <w:p w:rsidR="001601D3" w:rsidRDefault="000F460B">
      <w:pPr>
        <w:spacing w:line="0" w:lineRule="atLeast"/>
        <w:jc w:val="center"/>
        <w:rPr>
          <w:b/>
          <w:sz w:val="36"/>
        </w:rPr>
      </w:pPr>
      <w:r>
        <w:rPr>
          <w:b/>
          <w:sz w:val="36"/>
        </w:rPr>
        <w:t>Федоровского сельского поселения</w:t>
      </w:r>
    </w:p>
    <w:p w:rsidR="001601D3" w:rsidRDefault="000F460B">
      <w:pPr>
        <w:spacing w:line="0" w:lineRule="atLeast"/>
        <w:jc w:val="center"/>
        <w:rPr>
          <w:b/>
          <w:sz w:val="36"/>
        </w:rPr>
      </w:pPr>
      <w:r>
        <w:rPr>
          <w:b/>
          <w:sz w:val="36"/>
        </w:rPr>
        <w:t>Неклиновского района Ростовской области</w:t>
      </w:r>
    </w:p>
    <w:p w:rsidR="001601D3" w:rsidRDefault="000F460B">
      <w:pPr>
        <w:spacing w:line="0" w:lineRule="atLeas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1601D3" w:rsidRDefault="000F460B">
      <w:pPr>
        <w:jc w:val="center"/>
        <w:rPr>
          <w:b/>
        </w:rPr>
      </w:pPr>
      <w:r>
        <w:rPr>
          <w:b/>
        </w:rPr>
        <w:t>ПОСТАНОВЛЕНИЕ</w:t>
      </w:r>
    </w:p>
    <w:p w:rsidR="001601D3" w:rsidRDefault="001601D3">
      <w:pPr>
        <w:jc w:val="center"/>
      </w:pPr>
    </w:p>
    <w:p w:rsidR="001601D3" w:rsidRDefault="000F460B">
      <w:pPr>
        <w:jc w:val="center"/>
      </w:pPr>
      <w:r>
        <w:t>с. Федоровка</w:t>
      </w:r>
    </w:p>
    <w:p w:rsidR="001601D3" w:rsidRDefault="00AE01D2">
      <w:pPr>
        <w:jc w:val="both"/>
      </w:pPr>
      <w:r>
        <w:t>«06</w:t>
      </w:r>
      <w:r w:rsidR="000F460B">
        <w:t xml:space="preserve">» февраля 2025г.    </w:t>
      </w:r>
      <w:r w:rsidR="000F460B">
        <w:tab/>
      </w:r>
      <w:r w:rsidR="000F460B">
        <w:tab/>
        <w:t xml:space="preserve">                                  </w:t>
      </w:r>
      <w:r>
        <w:t xml:space="preserve">                             № 14</w:t>
      </w:r>
    </w:p>
    <w:p w:rsidR="001601D3" w:rsidRDefault="001601D3">
      <w:pPr>
        <w:jc w:val="center"/>
        <w:rPr>
          <w:sz w:val="22"/>
        </w:rPr>
      </w:pPr>
    </w:p>
    <w:p w:rsidR="001601D3" w:rsidRDefault="001601D3"/>
    <w:tbl>
      <w:tblPr>
        <w:tblW w:w="0" w:type="auto"/>
        <w:tblInd w:w="-929" w:type="dxa"/>
        <w:tblLayout w:type="fixed"/>
        <w:tblLook w:val="04A0" w:firstRow="1" w:lastRow="0" w:firstColumn="1" w:lastColumn="0" w:noHBand="0" w:noVBand="1"/>
      </w:tblPr>
      <w:tblGrid>
        <w:gridCol w:w="10680"/>
      </w:tblGrid>
      <w:tr w:rsidR="001601D3">
        <w:tc>
          <w:tcPr>
            <w:tcW w:w="10680" w:type="dxa"/>
          </w:tcPr>
          <w:p w:rsidR="001601D3" w:rsidRDefault="000F460B">
            <w:pPr>
              <w:jc w:val="center"/>
              <w:rPr>
                <w:b/>
              </w:rPr>
            </w:pPr>
            <w:r>
              <w:rPr>
                <w:b/>
              </w:rPr>
              <w:t>Об утверждении отчета о реализации муниципальной программы «Развитие муниципальной службы»</w:t>
            </w:r>
          </w:p>
          <w:p w:rsidR="001601D3" w:rsidRDefault="000F460B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 за 2024 год</w:t>
            </w:r>
          </w:p>
        </w:tc>
      </w:tr>
    </w:tbl>
    <w:p w:rsidR="001601D3" w:rsidRDefault="001601D3">
      <w:pPr>
        <w:jc w:val="both"/>
      </w:pPr>
    </w:p>
    <w:p w:rsidR="001601D3" w:rsidRDefault="000F460B">
      <w:pPr>
        <w:ind w:firstLine="708"/>
        <w:jc w:val="both"/>
        <w:rPr>
          <w:b/>
        </w:rPr>
      </w:pPr>
      <w:r>
        <w:t>В соответствии с постановлением Администрации Федоровского сельского поселения от 02.03.2018г. № 32 «Об утверждении Порядка разработки, реализации и о</w:t>
      </w:r>
      <w:r>
        <w:t>ценки эффективности муниципальных программ Федоровского сельского поселения», распоряжением Администрации Федоровского сельского поселения от 04.09.2013г. №79 «Об утверждении методических рекомендаций по разработке и реализации муниципальных программ Федор</w:t>
      </w:r>
      <w:r>
        <w:t xml:space="preserve">овского сельского поселения», Администрация Федоровского сельского поселения </w:t>
      </w:r>
      <w:r>
        <w:rPr>
          <w:b/>
        </w:rPr>
        <w:t>постановляет:</w:t>
      </w:r>
    </w:p>
    <w:p w:rsidR="001601D3" w:rsidRDefault="001601D3">
      <w:pPr>
        <w:ind w:firstLine="708"/>
        <w:jc w:val="both"/>
        <w:rPr>
          <w:b/>
        </w:rPr>
      </w:pPr>
    </w:p>
    <w:p w:rsidR="001601D3" w:rsidRDefault="000F460B">
      <w:pPr>
        <w:ind w:firstLine="708"/>
        <w:jc w:val="both"/>
      </w:pPr>
      <w:r>
        <w:t>1. Утвердить отчет о реализации в 2024 году муниципальной программы «Развитие муниципальной службы» согласно приложению к настоящему постановлению.</w:t>
      </w:r>
    </w:p>
    <w:p w:rsidR="001601D3" w:rsidRDefault="000F460B">
      <w:pPr>
        <w:ind w:firstLine="708"/>
        <w:jc w:val="both"/>
      </w:pPr>
      <w:r>
        <w:t>2. Настоящее постановление подлежит размещению на официальном сайте Федоровского сельского поселения.</w:t>
      </w:r>
    </w:p>
    <w:p w:rsidR="001601D3" w:rsidRDefault="000F460B">
      <w:pPr>
        <w:ind w:firstLine="708"/>
        <w:jc w:val="both"/>
      </w:pPr>
      <w:r>
        <w:t>3. Контроль за выполнением постановления оставляю за собой.</w:t>
      </w:r>
    </w:p>
    <w:p w:rsidR="001601D3" w:rsidRDefault="001601D3">
      <w:pPr>
        <w:ind w:firstLine="708"/>
        <w:jc w:val="both"/>
      </w:pPr>
    </w:p>
    <w:p w:rsidR="001601D3" w:rsidRDefault="001601D3">
      <w:pPr>
        <w:ind w:firstLine="708"/>
        <w:jc w:val="both"/>
      </w:pPr>
    </w:p>
    <w:p w:rsidR="001601D3" w:rsidRDefault="000F460B">
      <w:pPr>
        <w:pStyle w:val="10"/>
        <w:rPr>
          <w:sz w:val="28"/>
        </w:rPr>
      </w:pPr>
      <w:r>
        <w:rPr>
          <w:sz w:val="28"/>
        </w:rPr>
        <w:t>Глава Администрации</w:t>
      </w:r>
    </w:p>
    <w:p w:rsidR="001601D3" w:rsidRDefault="000F460B">
      <w:pPr>
        <w:pStyle w:val="a7"/>
        <w:rPr>
          <w:b/>
        </w:rPr>
      </w:pPr>
      <w:r>
        <w:rPr>
          <w:b/>
        </w:rPr>
        <w:t>Федоровского 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Л.Н. Железняк</w:t>
      </w:r>
    </w:p>
    <w:p w:rsidR="001601D3" w:rsidRDefault="001601D3">
      <w:pPr>
        <w:ind w:firstLine="708"/>
        <w:jc w:val="both"/>
      </w:pPr>
    </w:p>
    <w:p w:rsidR="001601D3" w:rsidRDefault="001601D3">
      <w:pPr>
        <w:pStyle w:val="10"/>
      </w:pPr>
    </w:p>
    <w:p w:rsidR="001601D3" w:rsidRDefault="001601D3">
      <w:pPr>
        <w:pStyle w:val="10"/>
      </w:pPr>
    </w:p>
    <w:p w:rsidR="001601D3" w:rsidRDefault="001601D3">
      <w:pPr>
        <w:sectPr w:rsidR="001601D3">
          <w:headerReference w:type="default" r:id="rId8"/>
          <w:pgSz w:w="11906" w:h="16838"/>
          <w:pgMar w:top="851" w:right="851" w:bottom="709" w:left="1304" w:header="720" w:footer="720" w:gutter="170"/>
          <w:cols w:space="720"/>
          <w:titlePg/>
        </w:sectPr>
      </w:pPr>
    </w:p>
    <w:p w:rsidR="001601D3" w:rsidRDefault="000F460B">
      <w:pPr>
        <w:tabs>
          <w:tab w:val="left" w:pos="1350"/>
        </w:tabs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1601D3" w:rsidRDefault="000F460B">
      <w:pPr>
        <w:tabs>
          <w:tab w:val="left" w:pos="1350"/>
        </w:tabs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1601D3" w:rsidRDefault="000F460B">
      <w:pPr>
        <w:tabs>
          <w:tab w:val="left" w:pos="1350"/>
        </w:tabs>
        <w:jc w:val="right"/>
        <w:rPr>
          <w:sz w:val="24"/>
        </w:rPr>
      </w:pPr>
      <w:r>
        <w:rPr>
          <w:sz w:val="24"/>
        </w:rPr>
        <w:t>Федоровского сельского поселения</w:t>
      </w:r>
    </w:p>
    <w:p w:rsidR="001601D3" w:rsidRDefault="00AE01D2">
      <w:pPr>
        <w:tabs>
          <w:tab w:val="left" w:pos="1350"/>
        </w:tabs>
        <w:jc w:val="right"/>
        <w:rPr>
          <w:sz w:val="24"/>
        </w:rPr>
      </w:pPr>
      <w:r>
        <w:rPr>
          <w:sz w:val="24"/>
        </w:rPr>
        <w:t>от  06.02.2025  № 14</w:t>
      </w:r>
    </w:p>
    <w:p w:rsidR="001601D3" w:rsidRDefault="001601D3">
      <w:pPr>
        <w:tabs>
          <w:tab w:val="left" w:pos="1350"/>
        </w:tabs>
        <w:jc w:val="center"/>
        <w:rPr>
          <w:sz w:val="24"/>
        </w:rPr>
      </w:pPr>
    </w:p>
    <w:p w:rsidR="001601D3" w:rsidRDefault="000F460B">
      <w:pPr>
        <w:tabs>
          <w:tab w:val="left" w:pos="1350"/>
        </w:tabs>
        <w:jc w:val="center"/>
        <w:rPr>
          <w:sz w:val="24"/>
        </w:rPr>
      </w:pPr>
      <w:r>
        <w:rPr>
          <w:sz w:val="24"/>
        </w:rPr>
        <w:t>Отчет</w:t>
      </w:r>
    </w:p>
    <w:p w:rsidR="001601D3" w:rsidRDefault="000F460B">
      <w:pPr>
        <w:tabs>
          <w:tab w:val="left" w:pos="1350"/>
        </w:tabs>
        <w:jc w:val="center"/>
        <w:rPr>
          <w:sz w:val="24"/>
        </w:rPr>
      </w:pPr>
      <w:r>
        <w:rPr>
          <w:sz w:val="24"/>
        </w:rPr>
        <w:t xml:space="preserve">о реализации в 2024 году муниципальной программы «Развитие </w:t>
      </w:r>
      <w:r>
        <w:rPr>
          <w:sz w:val="24"/>
        </w:rPr>
        <w:t>муниципальной службы»</w:t>
      </w:r>
    </w:p>
    <w:p w:rsidR="001601D3" w:rsidRDefault="001601D3">
      <w:pPr>
        <w:tabs>
          <w:tab w:val="left" w:pos="0"/>
        </w:tabs>
        <w:jc w:val="center"/>
        <w:rPr>
          <w:sz w:val="24"/>
        </w:rPr>
      </w:pPr>
    </w:p>
    <w:p w:rsidR="001601D3" w:rsidRDefault="000F460B">
      <w:pPr>
        <w:tabs>
          <w:tab w:val="left" w:pos="0"/>
        </w:tabs>
        <w:jc w:val="center"/>
        <w:rPr>
          <w:sz w:val="24"/>
        </w:rPr>
      </w:pPr>
      <w:r>
        <w:rPr>
          <w:sz w:val="24"/>
        </w:rPr>
        <w:t>1. Конкретные результаты реализации муниципальной программы,</w:t>
      </w:r>
    </w:p>
    <w:p w:rsidR="001601D3" w:rsidRDefault="000F460B">
      <w:pPr>
        <w:tabs>
          <w:tab w:val="left" w:pos="0"/>
        </w:tabs>
        <w:jc w:val="center"/>
        <w:rPr>
          <w:sz w:val="24"/>
        </w:rPr>
      </w:pPr>
      <w:r>
        <w:rPr>
          <w:sz w:val="24"/>
        </w:rPr>
        <w:t>достигнутые за 2024 год</w:t>
      </w:r>
    </w:p>
    <w:p w:rsidR="001601D3" w:rsidRDefault="001601D3">
      <w:pPr>
        <w:tabs>
          <w:tab w:val="left" w:pos="0"/>
        </w:tabs>
        <w:jc w:val="both"/>
        <w:rPr>
          <w:sz w:val="24"/>
        </w:rPr>
      </w:pPr>
    </w:p>
    <w:p w:rsidR="001601D3" w:rsidRDefault="000F460B">
      <w:pPr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>В соответствии с Перечнем муниципальных программ Федоровского сельского поселения, утвержденным постановлением Администрации Федоровского сельского</w:t>
      </w:r>
      <w:r>
        <w:rPr>
          <w:sz w:val="24"/>
        </w:rPr>
        <w:t xml:space="preserve"> поселения, утвержденным распоряжением Администрации  Федоровского сельского поселения от 27.08.2018г. № 102, Администрация Федоровского сельского поселения является ответственным исполнителем муниципальной программы Федоровского сельского поселения «Разви</w:t>
      </w:r>
      <w:r>
        <w:rPr>
          <w:sz w:val="24"/>
        </w:rPr>
        <w:t>тие муниципальной службы» (далее – муниципальная программа).</w:t>
      </w:r>
    </w:p>
    <w:p w:rsidR="001601D3" w:rsidRDefault="000F460B">
      <w:pPr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>Муниципальная программа утверждена постановлением Администрации Федоровского сельского поселения от 17.10.2018 № 123.</w:t>
      </w:r>
    </w:p>
    <w:p w:rsidR="001601D3" w:rsidRDefault="000F460B">
      <w:pPr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>Распоряжением Администрации Федоровског</w:t>
      </w:r>
      <w:bookmarkStart w:id="0" w:name="_GoBack"/>
      <w:bookmarkEnd w:id="0"/>
      <w:r>
        <w:rPr>
          <w:sz w:val="24"/>
        </w:rPr>
        <w:t xml:space="preserve">о сельского поселения от 26.12.2023 № </w:t>
      </w:r>
      <w:r>
        <w:rPr>
          <w:sz w:val="24"/>
        </w:rPr>
        <w:t>113 утвержден план реализации муниципальной программы на 2024 год.</w:t>
      </w:r>
    </w:p>
    <w:p w:rsidR="001601D3" w:rsidRDefault="000F460B">
      <w:pPr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>В результате реализации муниципальной программы повышен уровень профессиональной компетенции муниципальных служащих, эффективность работы органов местного самоуправления. Благодаря ежегодно</w:t>
      </w:r>
      <w:r>
        <w:rPr>
          <w:sz w:val="24"/>
        </w:rPr>
        <w:t>й диспансеризации ведется наблюдение за состоянием здоровья муниципальных служащих, что позволяет поддерживать их здоровье на высоком уровне с целью их высокой работоспособности.</w:t>
      </w:r>
    </w:p>
    <w:p w:rsidR="001601D3" w:rsidRDefault="001601D3">
      <w:pPr>
        <w:tabs>
          <w:tab w:val="left" w:pos="0"/>
        </w:tabs>
        <w:ind w:firstLine="851"/>
        <w:jc w:val="both"/>
        <w:rPr>
          <w:sz w:val="24"/>
        </w:rPr>
      </w:pPr>
    </w:p>
    <w:p w:rsidR="001601D3" w:rsidRDefault="000F460B">
      <w:pPr>
        <w:tabs>
          <w:tab w:val="left" w:pos="0"/>
        </w:tabs>
        <w:ind w:firstLine="851"/>
        <w:jc w:val="center"/>
        <w:rPr>
          <w:sz w:val="24"/>
        </w:rPr>
      </w:pPr>
      <w:r>
        <w:rPr>
          <w:sz w:val="24"/>
        </w:rPr>
        <w:t>2. Результаты реализации основных мероприятий</w:t>
      </w:r>
    </w:p>
    <w:p w:rsidR="001601D3" w:rsidRDefault="000F460B">
      <w:pPr>
        <w:tabs>
          <w:tab w:val="left" w:pos="0"/>
        </w:tabs>
        <w:ind w:firstLine="851"/>
        <w:jc w:val="center"/>
        <w:rPr>
          <w:sz w:val="24"/>
        </w:rPr>
      </w:pPr>
      <w:r>
        <w:rPr>
          <w:sz w:val="24"/>
        </w:rPr>
        <w:t>в разрезе подпрограмм муниципа</w:t>
      </w:r>
      <w:r>
        <w:rPr>
          <w:sz w:val="24"/>
        </w:rPr>
        <w:t>льной программы</w:t>
      </w:r>
    </w:p>
    <w:p w:rsidR="001601D3" w:rsidRDefault="001601D3">
      <w:pPr>
        <w:tabs>
          <w:tab w:val="left" w:pos="0"/>
        </w:tabs>
        <w:ind w:firstLine="851"/>
        <w:jc w:val="center"/>
        <w:rPr>
          <w:sz w:val="24"/>
        </w:rPr>
      </w:pPr>
    </w:p>
    <w:p w:rsidR="001601D3" w:rsidRDefault="000F460B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Муниципальная программа включает в себя следующие подпрограммы:</w:t>
      </w:r>
    </w:p>
    <w:p w:rsidR="001601D3" w:rsidRDefault="000F460B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Подпрограмма 1 – «Развитие муниципального управления и муниципальной службы в Федоровском сельском поселении, дополнительное профессиональное образование лиц, занятых в систем</w:t>
      </w:r>
      <w:r>
        <w:rPr>
          <w:sz w:val="24"/>
        </w:rPr>
        <w:t>е местного самоуправления»;</w:t>
      </w:r>
    </w:p>
    <w:p w:rsidR="001601D3" w:rsidRDefault="000F460B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Подпрограмма 2 – «Диспансеризация муниципальных служащих».</w:t>
      </w:r>
    </w:p>
    <w:p w:rsidR="001601D3" w:rsidRDefault="000F460B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В соответствии с постановлением Администрации Федоровского сельского поселения от 17.10.2018 № 123, распоряжением Администрации Федоровского сельского поселения от 26.12</w:t>
      </w:r>
      <w:r>
        <w:rPr>
          <w:sz w:val="24"/>
        </w:rPr>
        <w:t>.2023 № 113 утвержден план реализации муниципальной программы на 2024 год.</w:t>
      </w:r>
    </w:p>
    <w:p w:rsidR="001601D3" w:rsidRDefault="000F460B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На реализацию основных мероприятий подпрограммы 1 «Развитие муниципального управления и муниципальной службы в Федоровском сельском поселении, дополнительное профессиональное образо</w:t>
      </w:r>
      <w:r>
        <w:rPr>
          <w:sz w:val="24"/>
        </w:rPr>
        <w:t>вание лиц, занятых в системе местного самоуправления» (далее – подпрограмма 1) на 2024 год предусмотрено 13,5 тыс. рублей. Основные мероприятия подпрограммы 1 реализуются в течение 2024 года на постоянной основе. Контрольное событие данной подпрограммы исп</w:t>
      </w:r>
      <w:r>
        <w:rPr>
          <w:sz w:val="24"/>
        </w:rPr>
        <w:t>олнено в срок.</w:t>
      </w:r>
    </w:p>
    <w:p w:rsidR="001601D3" w:rsidRDefault="000F460B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В рамках  реализации основных мероприятий подпрограммы 1 100% всех муниципальных служащих приняли участие в курсах повышения квалификации. Контрольное событие данной подпрограммы исполнено в срок.</w:t>
      </w:r>
    </w:p>
    <w:p w:rsidR="001601D3" w:rsidRDefault="000F460B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На реализацию основных мероприятий подпрогра</w:t>
      </w:r>
      <w:r>
        <w:rPr>
          <w:sz w:val="24"/>
        </w:rPr>
        <w:t>ммы 2 «Диспансеризация муниципальных служащих» (далее – подпрограмма 2) на 2024 год предусмотрено 13,1 тыс. рублей.  Все муниципальные служащие прошли диспансеризацию вовремя.</w:t>
      </w:r>
    </w:p>
    <w:p w:rsidR="001601D3" w:rsidRDefault="000F460B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Основное мероприятие подпрограммы 2 реализуются в течение 2024 года на </w:t>
      </w:r>
      <w:r>
        <w:rPr>
          <w:sz w:val="24"/>
        </w:rPr>
        <w:t>постоянной основе. Контрольное событие данной подпрограммы исполнено в срок.</w:t>
      </w:r>
    </w:p>
    <w:p w:rsidR="001601D3" w:rsidRDefault="000F460B">
      <w:pPr>
        <w:pStyle w:val="af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Отчет об исполнении плана  реализации муниципальной программы: «Развитие муниципальной службы», отчетный период 2024 год представлен по форме таблицы 11 к Методическим рекомендаци</w:t>
      </w:r>
      <w:r>
        <w:rPr>
          <w:rFonts w:ascii="Times New Roman" w:hAnsi="Times New Roman"/>
        </w:rPr>
        <w:t>ям по разработке и реализации муниципальных программ Федоровского сельского поселения, утвержденным распоряжением Администрации Федоровского сельского поселения от 04.09.2013 № 79 (далее – Методические рекомендации).</w:t>
      </w:r>
    </w:p>
    <w:p w:rsidR="001601D3" w:rsidRDefault="000F460B">
      <w:pPr>
        <w:jc w:val="both"/>
        <w:rPr>
          <w:sz w:val="24"/>
        </w:rPr>
      </w:pPr>
      <w:r>
        <w:rPr>
          <w:sz w:val="24"/>
        </w:rPr>
        <w:tab/>
        <w:t>Сведения о выполнении основных меропри</w:t>
      </w:r>
      <w:r>
        <w:rPr>
          <w:sz w:val="24"/>
        </w:rPr>
        <w:t>ятий, а также контрольных событий муниципальной программы приведены в приложении №1 к отчету о реализации муниципальной программы.</w:t>
      </w:r>
    </w:p>
    <w:p w:rsidR="001601D3" w:rsidRDefault="001601D3">
      <w:pPr>
        <w:jc w:val="both"/>
        <w:rPr>
          <w:sz w:val="24"/>
        </w:rPr>
      </w:pPr>
    </w:p>
    <w:p w:rsidR="001601D3" w:rsidRDefault="000F460B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3. Перечень контрольных событий муниципальной программы</w:t>
      </w:r>
    </w:p>
    <w:p w:rsidR="001601D3" w:rsidRDefault="001601D3">
      <w:pPr>
        <w:rPr>
          <w:sz w:val="24"/>
        </w:rPr>
      </w:pPr>
    </w:p>
    <w:p w:rsidR="001601D3" w:rsidRDefault="000F460B">
      <w:pPr>
        <w:jc w:val="both"/>
        <w:rPr>
          <w:sz w:val="24"/>
        </w:rPr>
      </w:pPr>
      <w:r>
        <w:rPr>
          <w:sz w:val="24"/>
        </w:rPr>
        <w:tab/>
        <w:t>Контрольное событие  подпрограммы 1 «Развитие муниципального управ</w:t>
      </w:r>
      <w:r>
        <w:rPr>
          <w:sz w:val="24"/>
        </w:rPr>
        <w:t xml:space="preserve">ления и муниципальной службы в Федоровском сельском поселении, дополнительное профессиональное образование лиц, занятых в системе местного самоуправления» муниципальной программы исполнено: 66,7% муниципальных служащих Администрации Федоровского сельского </w:t>
      </w:r>
      <w:r>
        <w:rPr>
          <w:sz w:val="24"/>
        </w:rPr>
        <w:t>поселения приняли участие в курсах повышения квалификации.</w:t>
      </w:r>
    </w:p>
    <w:p w:rsidR="001601D3" w:rsidRDefault="000F460B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Контрольное событие подпрограммы 2 «Диспансеризация муниципальных служащих» муниципальной программы исполнено в срок:  в октябре 2024 г. все муниципальные служащие прошли диспансеризацию.</w:t>
      </w:r>
    </w:p>
    <w:p w:rsidR="001601D3" w:rsidRDefault="001601D3">
      <w:pPr>
        <w:widowControl w:val="0"/>
        <w:ind w:firstLine="851"/>
        <w:jc w:val="both"/>
        <w:rPr>
          <w:sz w:val="24"/>
        </w:rPr>
      </w:pPr>
    </w:p>
    <w:p w:rsidR="001601D3" w:rsidRDefault="000F460B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4. Анали</w:t>
      </w:r>
      <w:r>
        <w:rPr>
          <w:sz w:val="24"/>
        </w:rPr>
        <w:t xml:space="preserve">з факторов, повлиявших на ход реализации </w:t>
      </w:r>
    </w:p>
    <w:p w:rsidR="001601D3" w:rsidRDefault="000F460B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 xml:space="preserve">муниципальной программы. </w:t>
      </w:r>
    </w:p>
    <w:p w:rsidR="001601D3" w:rsidRDefault="001601D3">
      <w:pPr>
        <w:widowControl w:val="0"/>
        <w:ind w:firstLine="851"/>
        <w:jc w:val="both"/>
        <w:rPr>
          <w:sz w:val="24"/>
        </w:rPr>
      </w:pPr>
    </w:p>
    <w:p w:rsidR="001601D3" w:rsidRDefault="000F460B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В ходе анализа и мониторинга исполнения плана реализации муниципальной программы установлено,  основные мероприятия со сроками реализации в отчетном периоде исполнены в указанные сроки, о</w:t>
      </w:r>
      <w:r>
        <w:rPr>
          <w:sz w:val="24"/>
        </w:rPr>
        <w:t>стальные – осуществляются на постоянной основе. Факты невыполнения основных мероприятий в установленные сроки отсутствуют.</w:t>
      </w:r>
    </w:p>
    <w:p w:rsidR="001601D3" w:rsidRDefault="001601D3">
      <w:pPr>
        <w:widowControl w:val="0"/>
        <w:ind w:firstLine="851"/>
        <w:jc w:val="both"/>
        <w:rPr>
          <w:sz w:val="24"/>
        </w:rPr>
      </w:pPr>
    </w:p>
    <w:p w:rsidR="001601D3" w:rsidRDefault="000F460B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5. Результаты использования бюджетных ассигнований</w:t>
      </w:r>
    </w:p>
    <w:p w:rsidR="001601D3" w:rsidRDefault="000F460B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и внебюджетных средств на реализацию мероприятий муниципальной программы</w:t>
      </w:r>
    </w:p>
    <w:p w:rsidR="001601D3" w:rsidRDefault="001601D3">
      <w:pPr>
        <w:widowControl w:val="0"/>
        <w:ind w:firstLine="851"/>
        <w:jc w:val="both"/>
        <w:rPr>
          <w:sz w:val="24"/>
        </w:rPr>
      </w:pPr>
    </w:p>
    <w:p w:rsidR="001601D3" w:rsidRDefault="000F460B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На реал</w:t>
      </w:r>
      <w:r>
        <w:rPr>
          <w:sz w:val="24"/>
        </w:rPr>
        <w:t>изацию муниципальной программы в 2024 году предусмотрено 26,6 тыс. рублей. Фактическое освоение средств муниципальной программы по итогам 2024 года составило 26,6 тыс. рублей, или 100%, в том числе по источникам финансирования:</w:t>
      </w:r>
    </w:p>
    <w:p w:rsidR="001601D3" w:rsidRDefault="000F460B">
      <w:pPr>
        <w:widowControl w:val="0"/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-средства местного бюджета –</w:t>
      </w:r>
      <w:r>
        <w:rPr>
          <w:sz w:val="24"/>
        </w:rPr>
        <w:t xml:space="preserve"> 26,6 тыс. рублей.</w:t>
      </w:r>
    </w:p>
    <w:p w:rsidR="001601D3" w:rsidRDefault="000F460B">
      <w:pPr>
        <w:widowControl w:val="0"/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Сведения об использовании бюджетных ассигнований и внебюджетных средств на реализацию муниципальной программы, данные о расходах за счет бюджета Федоровского сельского поселения  представлены в приложении №2 к отчету о реализации муницип</w:t>
      </w:r>
      <w:r>
        <w:rPr>
          <w:sz w:val="24"/>
        </w:rPr>
        <w:t>альной программы (форма таблицы 12 к Методическим рекомендациям).</w:t>
      </w:r>
    </w:p>
    <w:p w:rsidR="001601D3" w:rsidRDefault="001601D3">
      <w:pPr>
        <w:widowControl w:val="0"/>
        <w:ind w:firstLine="851"/>
        <w:jc w:val="both"/>
        <w:rPr>
          <w:sz w:val="24"/>
        </w:rPr>
      </w:pPr>
    </w:p>
    <w:p w:rsidR="001601D3" w:rsidRDefault="000F460B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6. Сведения о достижении значений показателей (индикаторов)</w:t>
      </w:r>
    </w:p>
    <w:p w:rsidR="001601D3" w:rsidRDefault="000F460B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муниципальной программы</w:t>
      </w:r>
    </w:p>
    <w:p w:rsidR="001601D3" w:rsidRDefault="001601D3">
      <w:pPr>
        <w:widowControl w:val="0"/>
        <w:ind w:firstLine="851"/>
        <w:jc w:val="both"/>
        <w:rPr>
          <w:sz w:val="24"/>
        </w:rPr>
      </w:pPr>
    </w:p>
    <w:p w:rsidR="001601D3" w:rsidRDefault="000F460B">
      <w:pPr>
        <w:widowControl w:val="0"/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 xml:space="preserve">Подпрограммой «Развитие муниципального управления и муниципальной службы в Федоровском сельском </w:t>
      </w:r>
      <w:r>
        <w:rPr>
          <w:sz w:val="24"/>
        </w:rPr>
        <w:t xml:space="preserve">поселении, дополнительное профессиональное образование лиц, занятых в системе местного самоуправления» предусмотрено 1 показатель (индикатор), подпрограммой «Диспансеризация муниципальных служащих»   предусмотрен 1 показатель (индикатор). Из 2 показателей </w:t>
      </w:r>
      <w:r>
        <w:rPr>
          <w:sz w:val="24"/>
        </w:rPr>
        <w:t>по 1  фактические значения соответствуют плановым, по 1 показателю фактические значения превышают плановые.</w:t>
      </w:r>
    </w:p>
    <w:p w:rsidR="001601D3" w:rsidRDefault="000F460B">
      <w:pPr>
        <w:widowControl w:val="0"/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</w:t>
      </w:r>
      <w:r>
        <w:rPr>
          <w:sz w:val="24"/>
        </w:rPr>
        <w:t>ведены в приложении №3 к отчету о реализации муниципальной программы (форма таблицы 13 к Методическим рекомендациям).</w:t>
      </w:r>
    </w:p>
    <w:p w:rsidR="001601D3" w:rsidRDefault="001601D3">
      <w:pPr>
        <w:widowControl w:val="0"/>
        <w:ind w:firstLine="851"/>
        <w:jc w:val="both"/>
        <w:rPr>
          <w:sz w:val="24"/>
        </w:rPr>
      </w:pPr>
    </w:p>
    <w:p w:rsidR="001601D3" w:rsidRDefault="000F460B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7. Информация о внесенных ответственным исполнителем</w:t>
      </w:r>
    </w:p>
    <w:p w:rsidR="001601D3" w:rsidRDefault="000F460B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изменениях в муниципальную программу</w:t>
      </w:r>
    </w:p>
    <w:p w:rsidR="001601D3" w:rsidRDefault="001601D3">
      <w:pPr>
        <w:widowControl w:val="0"/>
        <w:ind w:firstLine="851"/>
        <w:jc w:val="both"/>
        <w:rPr>
          <w:sz w:val="24"/>
        </w:rPr>
      </w:pPr>
    </w:p>
    <w:p w:rsidR="001601D3" w:rsidRDefault="000F460B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Муниципальная программа утверждена постановлен</w:t>
      </w:r>
      <w:r>
        <w:rPr>
          <w:sz w:val="24"/>
        </w:rPr>
        <w:t xml:space="preserve">ием Администрации Федоровского сельского поселения от 17.10.2018 № 123. </w:t>
      </w:r>
    </w:p>
    <w:p w:rsidR="001601D3" w:rsidRDefault="000F460B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В целях приведения в соответствие бюджетных ассигнований, выделенных на реализацию муниципальной программы, бюджетным ассигнованиям, предусмотренных решением Собрания депутатов Федоро</w:t>
      </w:r>
      <w:r>
        <w:rPr>
          <w:sz w:val="24"/>
        </w:rPr>
        <w:t xml:space="preserve">вского сельского поселения «О бюджете Федоровского сельского поселения Неклиновского района на 2024 год и на плановый период 2025 и 2026 годов» от 25.12.2023 № 90 в течение 2024 года принято 1 постановление Администрации Федоровского сельского поселения о </w:t>
      </w:r>
      <w:r>
        <w:rPr>
          <w:sz w:val="24"/>
        </w:rPr>
        <w:t>внесении изменений в муниципальную программу: от 26.11.2024г. № 88.</w:t>
      </w:r>
    </w:p>
    <w:p w:rsidR="001601D3" w:rsidRDefault="000F460B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Основной причиной внесения изменений в муниципальную программу является приведение финансовых ресурсов, необходимых для реализации муниципальной программы, в соответствие с объемами бюджет</w:t>
      </w:r>
      <w:r>
        <w:rPr>
          <w:sz w:val="24"/>
        </w:rPr>
        <w:t>ных ассигнований, предусмотренных решением Собрания депутатов Федоровского сельского поселения о внесении изменений в решение о бюджете поселения.</w:t>
      </w:r>
    </w:p>
    <w:p w:rsidR="001601D3" w:rsidRDefault="001601D3">
      <w:pPr>
        <w:widowControl w:val="0"/>
        <w:ind w:firstLine="851"/>
        <w:jc w:val="both"/>
        <w:rPr>
          <w:sz w:val="24"/>
        </w:rPr>
      </w:pPr>
    </w:p>
    <w:p w:rsidR="001601D3" w:rsidRDefault="000F460B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 xml:space="preserve">8. Сведения о результатах оценки бюджетной эффективности муниципальной программы </w:t>
      </w:r>
    </w:p>
    <w:p w:rsidR="001601D3" w:rsidRDefault="001601D3">
      <w:pPr>
        <w:widowControl w:val="0"/>
        <w:ind w:firstLine="851"/>
        <w:jc w:val="both"/>
        <w:rPr>
          <w:sz w:val="24"/>
        </w:rPr>
      </w:pPr>
    </w:p>
    <w:p w:rsidR="001601D3" w:rsidRDefault="001601D3">
      <w:pPr>
        <w:widowControl w:val="0"/>
        <w:ind w:firstLine="851"/>
        <w:jc w:val="both"/>
        <w:rPr>
          <w:sz w:val="24"/>
        </w:rPr>
      </w:pPr>
    </w:p>
    <w:p w:rsidR="001601D3" w:rsidRDefault="000F460B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Этапы расчета степени вы</w:t>
      </w:r>
      <w:r>
        <w:rPr>
          <w:sz w:val="24"/>
        </w:rPr>
        <w:t>полнения целевых показателей, основных мероприятий и оценки бюджетной эффективности муниципальной программы: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1) Степень достижения целевых показателей муниципальной программы, подпрограмм муниципальной программы: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ind w:firstLine="709"/>
        <w:jc w:val="center"/>
        <w:rPr>
          <w:sz w:val="24"/>
        </w:rPr>
      </w:pPr>
      <w:r>
        <w:rPr>
          <w:sz w:val="24"/>
        </w:rPr>
        <w:t>Э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= ИД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/ ИЦ</w:t>
      </w:r>
      <w:r>
        <w:rPr>
          <w:sz w:val="24"/>
          <w:vertAlign w:val="subscript"/>
        </w:rPr>
        <w:t>п</w:t>
      </w:r>
      <w:r>
        <w:rPr>
          <w:sz w:val="24"/>
        </w:rPr>
        <w:t>,</w:t>
      </w:r>
    </w:p>
    <w:p w:rsidR="001601D3" w:rsidRDefault="001601D3">
      <w:pPr>
        <w:rPr>
          <w:sz w:val="24"/>
        </w:rPr>
      </w:pP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 xml:space="preserve">где: 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Э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– эффективность хода реализации целевого показателя муниципальной программы, подпрограмм муниципальной программы; 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ИД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– фактическое значение показателя, достигнутое в ходе реализации муниципальной программы, подпрограмм муниципальной программы;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ИЦ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– цел</w:t>
      </w:r>
      <w:r>
        <w:rPr>
          <w:sz w:val="24"/>
        </w:rPr>
        <w:t>евое значение показателя, утвержденное муниципальной программой.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- Подпрограмма 1: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индикатор 1.1: 100 / 40,0 = 1,67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- Подпрограмма 2: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индикатор 2.1: 100 / 100 = 1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2) Суммарная оценка степени достижения целевых показателей муниципальной программы:</w:t>
      </w:r>
    </w:p>
    <w:p w:rsidR="001601D3" w:rsidRDefault="000F460B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830453" cy="6096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30453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,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 xml:space="preserve">где: 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Э</w:t>
      </w:r>
      <w:r>
        <w:rPr>
          <w:sz w:val="24"/>
          <w:vertAlign w:val="subscript"/>
        </w:rPr>
        <w:t>о</w:t>
      </w:r>
      <w:r>
        <w:rPr>
          <w:sz w:val="24"/>
        </w:rPr>
        <w:t xml:space="preserve"> – суммарная оценка степени достижения целевых показателей муниципальной программы;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Э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– эффективность хода реализации целевого показателя муниципальной программы;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i – номер показателя муниципальной программы;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n – количество целевых показателей мун</w:t>
      </w:r>
      <w:r>
        <w:rPr>
          <w:sz w:val="24"/>
        </w:rPr>
        <w:t>иципальной программы.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ind w:firstLine="709"/>
        <w:jc w:val="center"/>
        <w:rPr>
          <w:sz w:val="24"/>
        </w:rPr>
      </w:pPr>
      <w:r>
        <w:rPr>
          <w:sz w:val="24"/>
        </w:rPr>
        <w:t>1,67+1</w:t>
      </w:r>
    </w:p>
    <w:p w:rsidR="001601D3" w:rsidRDefault="000F460B">
      <w:pPr>
        <w:ind w:firstLine="709"/>
        <w:jc w:val="center"/>
        <w:rPr>
          <w:sz w:val="24"/>
        </w:rPr>
      </w:pPr>
      <w:r>
        <w:rPr>
          <w:sz w:val="24"/>
        </w:rPr>
        <w:t>Э</w:t>
      </w:r>
      <w:r>
        <w:rPr>
          <w:sz w:val="24"/>
          <w:vertAlign w:val="subscript"/>
        </w:rPr>
        <w:t xml:space="preserve">о </w:t>
      </w:r>
      <w:r>
        <w:rPr>
          <w:sz w:val="24"/>
        </w:rPr>
        <w:t>= ------------------------ =  1,34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3) Степень реализации основных мероприятий, финансируемых за счет всех источников финансирования:</w:t>
      </w:r>
    </w:p>
    <w:p w:rsidR="001601D3" w:rsidRDefault="001601D3">
      <w:pPr>
        <w:ind w:firstLine="709"/>
        <w:jc w:val="both"/>
        <w:outlineLvl w:val="0"/>
        <w:rPr>
          <w:sz w:val="24"/>
        </w:rPr>
      </w:pPr>
    </w:p>
    <w:p w:rsidR="001601D3" w:rsidRDefault="000F460B">
      <w:pPr>
        <w:ind w:firstLine="709"/>
        <w:jc w:val="center"/>
        <w:rPr>
          <w:sz w:val="24"/>
        </w:rPr>
      </w:pPr>
      <w:r>
        <w:rPr>
          <w:sz w:val="24"/>
        </w:rPr>
        <w:t>СРом = Мв / М,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 xml:space="preserve">где: 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СРом – степень реализации основных мероприятий;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Мв – количество основных мероприятий, выполненных в полном объеме, из числа основных мероприятий, запланированных к реализации в отчетном году;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spacing w:val="-6"/>
          <w:sz w:val="24"/>
        </w:rPr>
        <w:t>М – общее количество основных мероприятий, запланированных к реализации</w:t>
      </w:r>
      <w:r>
        <w:rPr>
          <w:sz w:val="24"/>
        </w:rPr>
        <w:t xml:space="preserve"> в отчетном году.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ind w:firstLine="709"/>
        <w:jc w:val="center"/>
        <w:rPr>
          <w:sz w:val="24"/>
        </w:rPr>
      </w:pPr>
      <w:r>
        <w:rPr>
          <w:sz w:val="24"/>
        </w:rPr>
        <w:t>СРом = 3/ 3 = 1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4) С</w:t>
      </w:r>
      <w:r>
        <w:rPr>
          <w:sz w:val="24"/>
        </w:rPr>
        <w:t>тепень реализации мероприятий:</w:t>
      </w:r>
    </w:p>
    <w:p w:rsidR="001601D3" w:rsidRDefault="001601D3">
      <w:pPr>
        <w:ind w:firstLine="709"/>
        <w:jc w:val="both"/>
        <w:outlineLvl w:val="0"/>
        <w:rPr>
          <w:sz w:val="24"/>
        </w:rPr>
      </w:pPr>
    </w:p>
    <w:p w:rsidR="001601D3" w:rsidRDefault="000F460B">
      <w:pPr>
        <w:ind w:firstLine="709"/>
        <w:jc w:val="center"/>
        <w:rPr>
          <w:sz w:val="24"/>
        </w:rPr>
      </w:pPr>
      <w:r>
        <w:rPr>
          <w:sz w:val="24"/>
        </w:rPr>
        <w:t>СРм = Мв / М,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 xml:space="preserve">где: 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СРм – степень реализации мероприятий;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М – общее количество мероприятий, запла</w:t>
      </w:r>
      <w:r>
        <w:rPr>
          <w:sz w:val="24"/>
        </w:rPr>
        <w:t xml:space="preserve">нированных к реализации </w:t>
      </w:r>
      <w:r>
        <w:rPr>
          <w:sz w:val="24"/>
        </w:rPr>
        <w:br/>
        <w:t>в отчетном году.</w:t>
      </w:r>
    </w:p>
    <w:p w:rsidR="001601D3" w:rsidRDefault="000F460B">
      <w:pPr>
        <w:ind w:firstLine="709"/>
        <w:jc w:val="center"/>
        <w:rPr>
          <w:sz w:val="24"/>
        </w:rPr>
      </w:pPr>
      <w:r>
        <w:rPr>
          <w:sz w:val="24"/>
        </w:rPr>
        <w:t>СРм = 3 / 3 = 1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5) Степень соответствия запланированному уровню расходов: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spacing w:after="120"/>
        <w:ind w:firstLine="709"/>
        <w:jc w:val="center"/>
        <w:rPr>
          <w:sz w:val="24"/>
        </w:rPr>
      </w:pPr>
      <w:r>
        <w:rPr>
          <w:sz w:val="24"/>
        </w:rPr>
        <w:t>ССуз = Зф / Зп,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 xml:space="preserve">где: 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ССуз – степень соответствия запланированному уровню расходов;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 xml:space="preserve">Зф – фактические бюджетные расходы на реализацию  </w:t>
      </w:r>
      <w:r>
        <w:rPr>
          <w:sz w:val="24"/>
        </w:rPr>
        <w:t>муниципальной программы в отчетном году;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Зп – плановые бюджетные ассигнования на реализацию  муниципальной программы в отчетном году.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ind w:firstLine="709"/>
        <w:jc w:val="center"/>
        <w:rPr>
          <w:sz w:val="24"/>
        </w:rPr>
      </w:pPr>
      <w:r>
        <w:rPr>
          <w:sz w:val="24"/>
        </w:rPr>
        <w:t>ССуз = 26,6 / 26,6 = 1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6) Эффективность использования средств бюджета поселения: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ind w:firstLine="709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562354" cy="335153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1562354" cy="3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1D3" w:rsidRDefault="001601D3">
      <w:pPr>
        <w:ind w:firstLine="709"/>
        <w:jc w:val="center"/>
        <w:rPr>
          <w:sz w:val="24"/>
        </w:rPr>
      </w:pP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где: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35153" cy="327533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335153" cy="32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– эффективность использования финансовых ресурсов на реализацию программы;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26719" cy="30480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42671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– степень реализации всех мероприятий программы;</w:t>
      </w:r>
    </w:p>
    <w:p w:rsidR="001601D3" w:rsidRDefault="000F460B">
      <w:pPr>
        <w:ind w:firstLine="709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80060" cy="335153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480060" cy="3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– степень соответствия запланированному уровню расходов </w:t>
      </w:r>
      <w:r>
        <w:rPr>
          <w:sz w:val="24"/>
        </w:rPr>
        <w:br/>
        <w:t>из  бюджета поселения.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ind w:firstLine="709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35153" cy="327533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335153" cy="32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=  1 / 1 = 1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7) Уровень реализации муниципа</w:t>
      </w:r>
      <w:r>
        <w:rPr>
          <w:sz w:val="24"/>
        </w:rPr>
        <w:t>льной программы в целом: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spacing w:after="200" w:line="276" w:lineRule="auto"/>
        <w:jc w:val="center"/>
        <w:rPr>
          <w:sz w:val="24"/>
        </w:rPr>
      </w:pPr>
      <w:r>
        <w:rPr>
          <w:sz w:val="24"/>
        </w:rPr>
        <w:t>УР</w:t>
      </w:r>
      <w:r>
        <w:rPr>
          <w:sz w:val="24"/>
          <w:vertAlign w:val="subscript"/>
        </w:rPr>
        <w:t xml:space="preserve">пр </w:t>
      </w:r>
      <w:r>
        <w:rPr>
          <w:sz w:val="24"/>
        </w:rPr>
        <w:t>= Э</w:t>
      </w:r>
      <w:r>
        <w:rPr>
          <w:sz w:val="24"/>
          <w:vertAlign w:val="subscript"/>
        </w:rPr>
        <w:t xml:space="preserve">о </w:t>
      </w:r>
      <w:r>
        <w:rPr>
          <w:sz w:val="24"/>
        </w:rPr>
        <w:t>х</w:t>
      </w:r>
      <w:r>
        <w:rPr>
          <w:sz w:val="24"/>
          <w:vertAlign w:val="subscript"/>
        </w:rPr>
        <w:t xml:space="preserve"> </w:t>
      </w:r>
      <w:r>
        <w:rPr>
          <w:sz w:val="24"/>
        </w:rPr>
        <w:t>0,5 + СР</w:t>
      </w:r>
      <w:r>
        <w:rPr>
          <w:sz w:val="24"/>
          <w:vertAlign w:val="subscript"/>
        </w:rPr>
        <w:t xml:space="preserve">ом </w:t>
      </w:r>
      <w:r>
        <w:rPr>
          <w:sz w:val="24"/>
        </w:rPr>
        <w:t>х 0,3 + Э</w:t>
      </w:r>
      <w:r>
        <w:rPr>
          <w:sz w:val="24"/>
          <w:vertAlign w:val="subscript"/>
        </w:rPr>
        <w:t xml:space="preserve">ис </w:t>
      </w:r>
      <w:r>
        <w:rPr>
          <w:sz w:val="24"/>
        </w:rPr>
        <w:t>х 0,2.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ind w:firstLine="709"/>
        <w:jc w:val="center"/>
        <w:rPr>
          <w:sz w:val="24"/>
        </w:rPr>
      </w:pPr>
      <w:r>
        <w:rPr>
          <w:sz w:val="24"/>
        </w:rPr>
        <w:t>УР</w:t>
      </w:r>
      <w:r>
        <w:rPr>
          <w:sz w:val="24"/>
          <w:vertAlign w:val="subscript"/>
        </w:rPr>
        <w:t xml:space="preserve">пр </w:t>
      </w:r>
      <w:r>
        <w:rPr>
          <w:sz w:val="24"/>
        </w:rPr>
        <w:t>= 1,67 х 0,5 + 1 х 0,3 + 1 х 0,2 = 1,17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ind w:firstLine="709"/>
        <w:jc w:val="both"/>
        <w:rPr>
          <w:sz w:val="24"/>
        </w:rPr>
      </w:pPr>
      <w:r>
        <w:rPr>
          <w:sz w:val="24"/>
        </w:rPr>
        <w:t>Бюджетная эффективность реализации программы признается высокой, в случае если значение Э</w:t>
      </w:r>
      <w:r>
        <w:rPr>
          <w:sz w:val="24"/>
          <w:vertAlign w:val="subscript"/>
        </w:rPr>
        <w:t xml:space="preserve">ис  </w:t>
      </w:r>
      <w:r>
        <w:rPr>
          <w:sz w:val="24"/>
        </w:rPr>
        <w:t>составляет 0,95 и более.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9. Результаты реализа</w:t>
      </w:r>
      <w:r>
        <w:rPr>
          <w:sz w:val="24"/>
        </w:rPr>
        <w:t>ции мер</w:t>
      </w:r>
    </w:p>
    <w:p w:rsidR="001601D3" w:rsidRDefault="000F460B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муниципального и правового регулирования</w:t>
      </w:r>
    </w:p>
    <w:p w:rsidR="001601D3" w:rsidRDefault="001601D3">
      <w:pPr>
        <w:widowControl w:val="0"/>
        <w:ind w:firstLine="851"/>
        <w:jc w:val="both"/>
        <w:rPr>
          <w:sz w:val="24"/>
        </w:rPr>
      </w:pPr>
    </w:p>
    <w:p w:rsidR="001601D3" w:rsidRDefault="000F460B">
      <w:pPr>
        <w:pStyle w:val="Default"/>
        <w:ind w:firstLine="708"/>
        <w:jc w:val="both"/>
      </w:pPr>
      <w:r>
        <w:t xml:space="preserve">В ходе анализа и мониторинга исполнения плана реализации муниципальной программы определены основные направления работы за 2024 год: </w:t>
      </w:r>
    </w:p>
    <w:p w:rsidR="001601D3" w:rsidRDefault="000F460B">
      <w:pPr>
        <w:pStyle w:val="Default"/>
        <w:ind w:firstLine="708"/>
        <w:jc w:val="both"/>
      </w:pPr>
      <w:r>
        <w:t>- повышение квалификации муниципальных служащих;</w:t>
      </w:r>
    </w:p>
    <w:p w:rsidR="001601D3" w:rsidRDefault="000F460B">
      <w:pPr>
        <w:pStyle w:val="Default"/>
        <w:ind w:firstLine="708"/>
        <w:jc w:val="both"/>
      </w:pPr>
      <w:r>
        <w:t xml:space="preserve">- создание основы для </w:t>
      </w:r>
      <w:r>
        <w:t>сохранения и улучшения физического и духовного здоровья муниципальных служащих.</w:t>
      </w:r>
    </w:p>
    <w:p w:rsidR="001601D3" w:rsidRDefault="000F460B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Принятие дополнительных мер по реализации и корректировке основных мероприятий не требуется.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10. Предложения по дальнейшей реализации</w:t>
      </w:r>
    </w:p>
    <w:p w:rsidR="001601D3" w:rsidRDefault="000F460B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муниципальной программы</w:t>
      </w:r>
    </w:p>
    <w:p w:rsidR="001601D3" w:rsidRDefault="001601D3">
      <w:pPr>
        <w:ind w:firstLine="709"/>
        <w:jc w:val="both"/>
        <w:rPr>
          <w:sz w:val="24"/>
        </w:rPr>
      </w:pPr>
    </w:p>
    <w:p w:rsidR="001601D3" w:rsidRDefault="000F460B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Принятие дополни</w:t>
      </w:r>
      <w:r>
        <w:rPr>
          <w:sz w:val="24"/>
        </w:rPr>
        <w:t>тельных мер по реализации и корректировке основных мероприятий не требуется.</w:t>
      </w:r>
    </w:p>
    <w:p w:rsidR="001601D3" w:rsidRDefault="001601D3">
      <w:pPr>
        <w:widowControl w:val="0"/>
        <w:ind w:firstLine="851"/>
        <w:jc w:val="both"/>
        <w:rPr>
          <w:sz w:val="24"/>
        </w:rPr>
      </w:pPr>
    </w:p>
    <w:p w:rsidR="001601D3" w:rsidRDefault="001601D3">
      <w:pPr>
        <w:widowControl w:val="0"/>
        <w:ind w:firstLine="851"/>
        <w:jc w:val="both"/>
        <w:rPr>
          <w:sz w:val="24"/>
        </w:rPr>
      </w:pPr>
    </w:p>
    <w:p w:rsidR="001601D3" w:rsidRDefault="000F460B">
      <w:pPr>
        <w:widowControl w:val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601D3" w:rsidRDefault="001601D3">
      <w:pPr>
        <w:widowControl w:val="0"/>
        <w:ind w:firstLine="851"/>
        <w:jc w:val="both"/>
        <w:rPr>
          <w:sz w:val="24"/>
        </w:rPr>
      </w:pPr>
    </w:p>
    <w:p w:rsidR="001601D3" w:rsidRDefault="001601D3">
      <w:pPr>
        <w:sectPr w:rsidR="001601D3">
          <w:headerReference w:type="default" r:id="rId14"/>
          <w:pgSz w:w="11906" w:h="16838"/>
          <w:pgMar w:top="709" w:right="851" w:bottom="340" w:left="284" w:header="720" w:footer="720" w:gutter="284"/>
          <w:cols w:space="720"/>
          <w:titlePg/>
        </w:sectPr>
      </w:pPr>
    </w:p>
    <w:p w:rsidR="001601D3" w:rsidRDefault="000F460B">
      <w:pPr>
        <w:jc w:val="right"/>
        <w:rPr>
          <w:sz w:val="24"/>
        </w:rPr>
      </w:pPr>
      <w:r>
        <w:rPr>
          <w:sz w:val="24"/>
        </w:rPr>
        <w:t>Приложение № 1</w:t>
      </w:r>
    </w:p>
    <w:p w:rsidR="001601D3" w:rsidRDefault="000F460B">
      <w:pPr>
        <w:jc w:val="right"/>
        <w:rPr>
          <w:sz w:val="24"/>
        </w:rPr>
      </w:pPr>
      <w:r>
        <w:rPr>
          <w:sz w:val="24"/>
        </w:rPr>
        <w:t>к отчету о реализации в 2024 году муниципальной программы</w:t>
      </w:r>
    </w:p>
    <w:p w:rsidR="001601D3" w:rsidRDefault="000F460B">
      <w:pPr>
        <w:jc w:val="right"/>
        <w:rPr>
          <w:sz w:val="24"/>
        </w:rPr>
      </w:pPr>
      <w:r>
        <w:rPr>
          <w:sz w:val="24"/>
        </w:rPr>
        <w:t>Федоровского сельского поселения «Развитие муниципальной службы»</w:t>
      </w:r>
    </w:p>
    <w:p w:rsidR="001601D3" w:rsidRDefault="001601D3">
      <w:pPr>
        <w:widowControl w:val="0"/>
        <w:jc w:val="right"/>
        <w:outlineLvl w:val="2"/>
        <w:rPr>
          <w:sz w:val="24"/>
        </w:rPr>
      </w:pPr>
    </w:p>
    <w:p w:rsidR="001601D3" w:rsidRDefault="001601D3">
      <w:pPr>
        <w:widowControl w:val="0"/>
        <w:jc w:val="right"/>
        <w:outlineLvl w:val="2"/>
        <w:rPr>
          <w:sz w:val="24"/>
        </w:rPr>
      </w:pPr>
    </w:p>
    <w:p w:rsidR="001601D3" w:rsidRDefault="000F460B">
      <w:pPr>
        <w:widowControl w:val="0"/>
        <w:jc w:val="right"/>
        <w:outlineLvl w:val="2"/>
        <w:rPr>
          <w:sz w:val="24"/>
        </w:rPr>
      </w:pPr>
      <w:r>
        <w:rPr>
          <w:sz w:val="24"/>
        </w:rPr>
        <w:t>Таблица 11</w:t>
      </w:r>
    </w:p>
    <w:p w:rsidR="001601D3" w:rsidRDefault="000F460B">
      <w:pPr>
        <w:widowControl w:val="0"/>
        <w:jc w:val="center"/>
        <w:rPr>
          <w:sz w:val="24"/>
        </w:rPr>
      </w:pPr>
      <w:r>
        <w:rPr>
          <w:sz w:val="24"/>
        </w:rPr>
        <w:t>СВЕДЕНИЯ</w:t>
      </w:r>
    </w:p>
    <w:p w:rsidR="001601D3" w:rsidRDefault="000F460B">
      <w:pPr>
        <w:widowControl w:val="0"/>
        <w:jc w:val="center"/>
        <w:rPr>
          <w:sz w:val="24"/>
        </w:rPr>
      </w:pPr>
      <w:r>
        <w:rPr>
          <w:sz w:val="24"/>
        </w:rPr>
        <w:t xml:space="preserve">о выполнении основных мероприятий подпрограмм и </w:t>
      </w:r>
    </w:p>
    <w:p w:rsidR="001601D3" w:rsidRDefault="000F460B">
      <w:pPr>
        <w:widowControl w:val="0"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контрольных событий муниципальной программы </w:t>
      </w:r>
    </w:p>
    <w:p w:rsidR="001601D3" w:rsidRDefault="000F460B">
      <w:pPr>
        <w:widowControl w:val="0"/>
        <w:jc w:val="center"/>
        <w:rPr>
          <w:sz w:val="24"/>
        </w:rPr>
      </w:pPr>
      <w:r>
        <w:rPr>
          <w:sz w:val="24"/>
        </w:rPr>
        <w:t>за 2024 г.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221"/>
        <w:gridCol w:w="1943"/>
        <w:gridCol w:w="1110"/>
        <w:gridCol w:w="1528"/>
        <w:gridCol w:w="1527"/>
        <w:gridCol w:w="1805"/>
        <w:gridCol w:w="1759"/>
        <w:gridCol w:w="1666"/>
      </w:tblGrid>
      <w:tr w:rsidR="001601D3">
        <w:trPr>
          <w:trHeight w:val="552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соисполнитель, участник  </w:t>
            </w:r>
            <w:r>
              <w:rPr>
                <w:sz w:val="24"/>
              </w:rPr>
              <w:br/>
              <w:t>(должность/ ФИО)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Плановый срок окончания реализации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срок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Причины не реализации/ реализации не в полном объеме</w:t>
            </w:r>
          </w:p>
        </w:tc>
      </w:tr>
      <w:tr w:rsidR="001601D3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1601D3"/>
        </w:tc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1601D3"/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1601D3"/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1601D3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заплани-рованные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1601D3"/>
        </w:tc>
      </w:tr>
      <w:tr w:rsidR="001601D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601D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1 Развитие муниципального управления и муниципальной службы в Федоровском сельском поселении, дополнительное профессиональное образование лиц, занятых в системе местного самоуправления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160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1601D3">
            <w:pPr>
              <w:widowControl w:val="0"/>
              <w:jc w:val="center"/>
              <w:rPr>
                <w:sz w:val="24"/>
              </w:rPr>
            </w:pPr>
          </w:p>
        </w:tc>
      </w:tr>
      <w:tr w:rsidR="001601D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>Основное  мероприятие 1.1  Совершенствование правовой и методической основы муниципальной службы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Маудер К.А.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 01.01.202</w:t>
            </w:r>
            <w:r>
              <w:rPr>
                <w:sz w:val="24"/>
              </w:rPr>
              <w:t>5 нормативные правовые акты Администрации Федоровского сельского поселения соответствуют действующему законодательству РФ, что способствует повышению уровня компетентности муниципальных служащих Администрации поселения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1601D3">
            <w:pPr>
              <w:widowControl w:val="0"/>
              <w:jc w:val="center"/>
              <w:rPr>
                <w:sz w:val="24"/>
              </w:rPr>
            </w:pPr>
          </w:p>
        </w:tc>
      </w:tr>
      <w:tr w:rsidR="001601D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1.2:</w:t>
            </w:r>
          </w:p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Маудер К.А., главный специалист Карпенко О.В.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1601D3">
            <w:pPr>
              <w:widowControl w:val="0"/>
              <w:jc w:val="center"/>
              <w:rPr>
                <w:sz w:val="24"/>
              </w:rPr>
            </w:pPr>
          </w:p>
        </w:tc>
      </w:tr>
      <w:tr w:rsidR="001601D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Контрольное </w:t>
            </w:r>
            <w:r>
              <w:rPr>
                <w:sz w:val="24"/>
              </w:rPr>
              <w:t>событие  подпрограммы  1</w:t>
            </w:r>
          </w:p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Участие муниципальных служащих в курсах повышения квалификации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Маудер К.А.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>На курсах повышения квалификации примут участие не менее 30% муниципальных служащих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 xml:space="preserve">66,7% муниципальных </w:t>
            </w:r>
            <w:r>
              <w:rPr>
                <w:sz w:val="24"/>
              </w:rPr>
              <w:t>служащих приняли участие в курсах по повышению квалификации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1601D3">
            <w:pPr>
              <w:widowControl w:val="0"/>
              <w:jc w:val="center"/>
              <w:rPr>
                <w:sz w:val="24"/>
              </w:rPr>
            </w:pPr>
          </w:p>
        </w:tc>
      </w:tr>
      <w:tr w:rsidR="001601D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2 Диспансеризация муниципальных служащих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Маудер К.А.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1601D3">
            <w:pPr>
              <w:widowControl w:val="0"/>
              <w:jc w:val="center"/>
              <w:rPr>
                <w:sz w:val="24"/>
              </w:rPr>
            </w:pPr>
          </w:p>
        </w:tc>
      </w:tr>
      <w:tr w:rsidR="001601D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2.1. Систематическое медицинское наблюдение за здоровьем </w:t>
            </w:r>
            <w:r>
              <w:rPr>
                <w:sz w:val="24"/>
              </w:rPr>
              <w:t xml:space="preserve">муниципальных служащих                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 Маудер К.А., Главный специалист Карпенко О.В.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Создание основы для сохранения и улучшения физического и духовного здоровья муниципальных служащих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r>
              <w:rPr>
                <w:sz w:val="24"/>
              </w:rPr>
              <w:t>мотивации муниципальных служащих к ведению здорового образа жизни</w:t>
            </w:r>
          </w:p>
          <w:p w:rsidR="001601D3" w:rsidRDefault="00160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1601D3">
            <w:pPr>
              <w:widowControl w:val="0"/>
              <w:jc w:val="center"/>
              <w:rPr>
                <w:sz w:val="24"/>
              </w:rPr>
            </w:pPr>
          </w:p>
        </w:tc>
      </w:tr>
      <w:tr w:rsidR="001601D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Контрольное событие  подпрограммы 2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160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160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Реализация мероприятий подпрограммы позволяет повышать уровень профессиональной компетенции муниципальных служащих и вести </w:t>
            </w:r>
            <w:r>
              <w:rPr>
                <w:sz w:val="24"/>
              </w:rPr>
              <w:t>систематическое наблюдение за их здоровьем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100% муниципальных служащих, прошедших диспансеризацию годны к прохождению муниципальной службы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1601D3">
            <w:pPr>
              <w:widowControl w:val="0"/>
              <w:jc w:val="center"/>
              <w:rPr>
                <w:sz w:val="24"/>
              </w:rPr>
            </w:pPr>
          </w:p>
        </w:tc>
      </w:tr>
      <w:tr w:rsidR="001601D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160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Итого по муниципальной программе: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160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160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160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1601D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3" w:rsidRDefault="001601D3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1601D3" w:rsidRDefault="000F460B">
      <w:pPr>
        <w:widowControl w:val="0"/>
        <w:ind w:firstLine="540"/>
        <w:jc w:val="both"/>
        <w:rPr>
          <w:sz w:val="24"/>
        </w:rPr>
      </w:pPr>
      <w:bookmarkStart w:id="1" w:name="Par1596"/>
      <w:bookmarkEnd w:id="1"/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>
        <w:rPr>
          <w:sz w:val="24"/>
        </w:rPr>
        <w:br/>
        <w:t>мероприятие 1.1 – ОМ 1.1.</w:t>
      </w:r>
    </w:p>
    <w:p w:rsidR="001601D3" w:rsidRDefault="001601D3">
      <w:pPr>
        <w:rPr>
          <w:sz w:val="24"/>
        </w:rPr>
      </w:pPr>
    </w:p>
    <w:p w:rsidR="001601D3" w:rsidRDefault="001601D3">
      <w:pPr>
        <w:widowControl w:val="0"/>
        <w:jc w:val="right"/>
        <w:rPr>
          <w:sz w:val="24"/>
        </w:rPr>
      </w:pPr>
    </w:p>
    <w:p w:rsidR="001601D3" w:rsidRDefault="001601D3">
      <w:pPr>
        <w:widowControl w:val="0"/>
        <w:jc w:val="right"/>
        <w:rPr>
          <w:sz w:val="24"/>
        </w:rPr>
      </w:pPr>
    </w:p>
    <w:p w:rsidR="001601D3" w:rsidRDefault="001601D3">
      <w:pPr>
        <w:widowControl w:val="0"/>
        <w:jc w:val="right"/>
        <w:rPr>
          <w:sz w:val="24"/>
        </w:rPr>
      </w:pPr>
    </w:p>
    <w:p w:rsidR="001601D3" w:rsidRDefault="001601D3">
      <w:pPr>
        <w:sectPr w:rsidR="001601D3">
          <w:headerReference w:type="default" r:id="rId15"/>
          <w:pgSz w:w="16838" w:h="11906" w:orient="landscape"/>
          <w:pgMar w:top="284" w:right="709" w:bottom="851" w:left="340" w:header="720" w:footer="720" w:gutter="284"/>
          <w:cols w:space="720"/>
          <w:titlePg/>
        </w:sectPr>
      </w:pPr>
    </w:p>
    <w:p w:rsidR="001601D3" w:rsidRDefault="000F460B">
      <w:pPr>
        <w:jc w:val="right"/>
        <w:rPr>
          <w:sz w:val="24"/>
        </w:rPr>
      </w:pPr>
      <w:r>
        <w:rPr>
          <w:sz w:val="24"/>
        </w:rPr>
        <w:t>Приложение № 2</w:t>
      </w:r>
    </w:p>
    <w:p w:rsidR="001601D3" w:rsidRDefault="000F460B">
      <w:pPr>
        <w:jc w:val="right"/>
        <w:rPr>
          <w:sz w:val="24"/>
        </w:rPr>
      </w:pPr>
      <w:r>
        <w:rPr>
          <w:sz w:val="24"/>
        </w:rPr>
        <w:t>к отчету о реализации в 2024 году муниципальной программы</w:t>
      </w:r>
    </w:p>
    <w:p w:rsidR="001601D3" w:rsidRDefault="000F460B">
      <w:pPr>
        <w:jc w:val="right"/>
        <w:rPr>
          <w:sz w:val="24"/>
        </w:rPr>
      </w:pPr>
      <w:r>
        <w:rPr>
          <w:sz w:val="24"/>
        </w:rPr>
        <w:t xml:space="preserve">Федоровского </w:t>
      </w:r>
      <w:r>
        <w:rPr>
          <w:sz w:val="24"/>
        </w:rPr>
        <w:t>сельского поселения «Развитие муниципальной службы»</w:t>
      </w:r>
    </w:p>
    <w:p w:rsidR="001601D3" w:rsidRDefault="001601D3">
      <w:pPr>
        <w:widowControl w:val="0"/>
        <w:jc w:val="right"/>
        <w:rPr>
          <w:sz w:val="24"/>
        </w:rPr>
      </w:pPr>
    </w:p>
    <w:p w:rsidR="001601D3" w:rsidRDefault="001601D3">
      <w:pPr>
        <w:widowControl w:val="0"/>
        <w:jc w:val="right"/>
        <w:rPr>
          <w:sz w:val="24"/>
        </w:rPr>
      </w:pPr>
    </w:p>
    <w:p w:rsidR="001601D3" w:rsidRDefault="000F460B">
      <w:pPr>
        <w:widowControl w:val="0"/>
        <w:jc w:val="right"/>
        <w:rPr>
          <w:sz w:val="24"/>
        </w:rPr>
      </w:pPr>
      <w:r>
        <w:rPr>
          <w:sz w:val="24"/>
        </w:rPr>
        <w:t>Таблица 12</w:t>
      </w:r>
    </w:p>
    <w:p w:rsidR="001601D3" w:rsidRDefault="000F460B">
      <w:pPr>
        <w:widowControl w:val="0"/>
        <w:jc w:val="center"/>
        <w:rPr>
          <w:sz w:val="24"/>
        </w:rPr>
      </w:pPr>
      <w:r>
        <w:rPr>
          <w:sz w:val="24"/>
        </w:rPr>
        <w:t>СВЕДЕНИЯ</w:t>
      </w:r>
    </w:p>
    <w:p w:rsidR="001601D3" w:rsidRDefault="000F460B">
      <w:pPr>
        <w:widowControl w:val="0"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:rsidR="001601D3" w:rsidRDefault="000F460B">
      <w:pPr>
        <w:widowControl w:val="0"/>
        <w:jc w:val="center"/>
        <w:rPr>
          <w:sz w:val="24"/>
        </w:rPr>
      </w:pPr>
      <w:r>
        <w:rPr>
          <w:sz w:val="24"/>
        </w:rPr>
        <w:t>муниципальной программы за 2024 г.</w:t>
      </w:r>
    </w:p>
    <w:p w:rsidR="001601D3" w:rsidRDefault="001601D3">
      <w:pPr>
        <w:widowControl w:val="0"/>
        <w:jc w:val="center"/>
        <w:rPr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71"/>
        <w:gridCol w:w="2956"/>
        <w:gridCol w:w="2110"/>
        <w:gridCol w:w="2112"/>
        <w:gridCol w:w="1547"/>
      </w:tblGrid>
      <w:tr w:rsidR="001601D3">
        <w:trPr>
          <w:trHeight w:val="305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подпрограммы, основного меропр</w:t>
            </w:r>
            <w:r>
              <w:rPr>
                <w:rFonts w:ascii="Times New Roman" w:hAnsi="Times New Roman"/>
                <w:sz w:val="24"/>
              </w:rPr>
              <w:t>иятия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предусмотренных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  <w:t>расходы (тыс. рублей),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601D3">
        <w:trPr>
          <w:trHeight w:val="1178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муниципальной программой </w:t>
            </w:r>
          </w:p>
          <w:p w:rsidR="001601D3" w:rsidRDefault="001601D3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бюджетной росписью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</w:tr>
    </w:tbl>
    <w:p w:rsidR="001601D3" w:rsidRDefault="001601D3">
      <w:pPr>
        <w:widowControl w:val="0"/>
        <w:jc w:val="center"/>
        <w:rPr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69"/>
        <w:gridCol w:w="2958"/>
        <w:gridCol w:w="2108"/>
        <w:gridCol w:w="2113"/>
        <w:gridCol w:w="1547"/>
      </w:tblGrid>
      <w:tr w:rsidR="001601D3">
        <w:trPr>
          <w:tblHeader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601D3">
        <w:trPr>
          <w:trHeight w:val="320"/>
        </w:trPr>
        <w:tc>
          <w:tcPr>
            <w:tcW w:w="1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  <w:r>
              <w:rPr>
                <w:rFonts w:ascii="Times New Roman" w:hAnsi="Times New Roman"/>
                <w:sz w:val="24"/>
              </w:rPr>
              <w:br/>
              <w:t xml:space="preserve">программа      </w:t>
            </w:r>
          </w:p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муниципальной службы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26,6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26,6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26,6</w:t>
            </w:r>
          </w:p>
        </w:tc>
      </w:tr>
      <w:tr w:rsidR="001601D3">
        <w:trPr>
          <w:trHeight w:val="309"/>
        </w:trPr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 xml:space="preserve"> Бюджет поселения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26,6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26,6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26,6</w:t>
            </w:r>
          </w:p>
        </w:tc>
      </w:tr>
      <w:tr w:rsidR="001601D3">
        <w:trPr>
          <w:trHeight w:val="387"/>
        </w:trPr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поселения, &lt;2&gt;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601D3">
        <w:trPr>
          <w:trHeight w:val="317"/>
        </w:trPr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 том числе за счет средств: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601D3">
        <w:trPr>
          <w:trHeight w:val="317"/>
        </w:trPr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 xml:space="preserve">-  областного бюджета 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601D3">
        <w:trPr>
          <w:trHeight w:val="226"/>
        </w:trPr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 xml:space="preserve"> - федерального бюджета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601D3">
        <w:trPr>
          <w:trHeight w:val="279"/>
        </w:trPr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601D3">
        <w:trPr>
          <w:trHeight w:val="320"/>
        </w:trPr>
        <w:tc>
          <w:tcPr>
            <w:tcW w:w="1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1. </w:t>
            </w:r>
          </w:p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муниципального управления и муниципальной службы в Федоровском сельском поселении, дополнительное профессиональное образование лиц, занятых в системе местного самоуправления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</w:tr>
      <w:tr w:rsidR="001601D3">
        <w:trPr>
          <w:trHeight w:val="200"/>
        </w:trPr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 xml:space="preserve"> Бюджет поселения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</w:tr>
      <w:tr w:rsidR="001601D3">
        <w:trPr>
          <w:trHeight w:val="367"/>
        </w:trPr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</w:t>
            </w:r>
            <w:r>
              <w:rPr>
                <w:sz w:val="24"/>
              </w:rPr>
              <w:t>поступления в  бюджет поселения, &lt;2&gt;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601D3">
        <w:trPr>
          <w:trHeight w:val="334"/>
        </w:trPr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 том числе за счет средств: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601D3">
        <w:trPr>
          <w:trHeight w:val="334"/>
        </w:trPr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>- федерального бюджета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601D3">
        <w:trPr>
          <w:trHeight w:val="392"/>
        </w:trPr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 xml:space="preserve"> - областного бюджета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601D3">
        <w:trPr>
          <w:trHeight w:val="262"/>
        </w:trPr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601D3">
        <w:trPr>
          <w:trHeight w:val="32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 1.1.</w:t>
            </w:r>
          </w:p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rPr>
                <w:sz w:val="24"/>
              </w:rPr>
            </w:pPr>
            <w:r>
              <w:rPr>
                <w:sz w:val="24"/>
              </w:rPr>
              <w:t xml:space="preserve">Всего, </w:t>
            </w:r>
            <w:hyperlink r:id="rId16" w:history="1">
              <w:r>
                <w:rPr>
                  <w:rStyle w:val="ad"/>
                  <w:sz w:val="24"/>
                </w:rPr>
                <w:t>&lt;3&gt;</w:t>
              </w:r>
            </w:hyperlink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601D3">
        <w:trPr>
          <w:trHeight w:val="15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 1.2</w:t>
            </w:r>
          </w:p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  <w:hyperlink r:id="rId17" w:history="1">
              <w:r>
                <w:rPr>
                  <w:rStyle w:val="ad"/>
                  <w:rFonts w:ascii="Times New Roman" w:hAnsi="Times New Roman"/>
                  <w:sz w:val="24"/>
                </w:rPr>
                <w:t>&lt;3&gt;</w:t>
              </w:r>
            </w:hyperlink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13,5</w:t>
            </w:r>
          </w:p>
        </w:tc>
      </w:tr>
      <w:tr w:rsidR="001601D3">
        <w:trPr>
          <w:trHeight w:val="328"/>
        </w:trPr>
        <w:tc>
          <w:tcPr>
            <w:tcW w:w="1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2.</w:t>
            </w:r>
          </w:p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Диспансеризация муниципальных служащих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</w:t>
            </w:r>
          </w:p>
        </w:tc>
      </w:tr>
      <w:tr w:rsidR="001601D3">
        <w:trPr>
          <w:trHeight w:val="328"/>
        </w:trPr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Бюджет поселения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</w:t>
            </w:r>
          </w:p>
        </w:tc>
      </w:tr>
      <w:tr w:rsidR="001601D3">
        <w:trPr>
          <w:trHeight w:val="328"/>
        </w:trPr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 бюджет поселения, &lt;2&gt;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601D3">
        <w:trPr>
          <w:trHeight w:val="328"/>
        </w:trPr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том числе за счет средств: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601D3">
        <w:trPr>
          <w:trHeight w:val="328"/>
        </w:trPr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 областного бюджета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601D3">
        <w:trPr>
          <w:trHeight w:val="328"/>
        </w:trPr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федерального бюджета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601D3">
        <w:trPr>
          <w:trHeight w:val="328"/>
        </w:trPr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601D3">
        <w:trPr>
          <w:trHeight w:val="32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 2.1.</w:t>
            </w:r>
          </w:p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Систематическое медицинское наблюдение за здоровьем муниципальных служащих               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  <w:hyperlink r:id="rId18" w:history="1">
              <w:r>
                <w:rPr>
                  <w:rStyle w:val="ad"/>
                  <w:rFonts w:ascii="Times New Roman" w:hAnsi="Times New Roman"/>
                  <w:sz w:val="24"/>
                </w:rPr>
                <w:t>&lt;3&gt;</w:t>
              </w:r>
            </w:hyperlink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</w:t>
            </w:r>
          </w:p>
        </w:tc>
      </w:tr>
    </w:tbl>
    <w:p w:rsidR="001601D3" w:rsidRDefault="000F460B">
      <w:pPr>
        <w:widowControl w:val="0"/>
        <w:ind w:right="422"/>
        <w:jc w:val="both"/>
        <w:outlineLvl w:val="2"/>
        <w:rPr>
          <w:sz w:val="24"/>
        </w:rPr>
      </w:pPr>
      <w:r>
        <w:rPr>
          <w:sz w:val="24"/>
        </w:rPr>
        <w:t>&lt;1&gt; В соответствии с бюджетной отчетностью на 1 января текущего финансового года.</w:t>
      </w:r>
    </w:p>
    <w:p w:rsidR="001601D3" w:rsidRDefault="000F460B">
      <w:pPr>
        <w:widowControl w:val="0"/>
        <w:ind w:right="422"/>
        <w:jc w:val="both"/>
        <w:outlineLvl w:val="2"/>
        <w:rPr>
          <w:sz w:val="24"/>
        </w:rPr>
      </w:pPr>
      <w:r>
        <w:rPr>
          <w:b/>
          <w:sz w:val="24"/>
        </w:rPr>
        <w:t>&lt;</w:t>
      </w:r>
      <w:r>
        <w:rPr>
          <w:sz w:val="24"/>
        </w:rPr>
        <w:t>2&gt; Заполняется в случае наличия указанных средств.</w:t>
      </w:r>
    </w:p>
    <w:p w:rsidR="001601D3" w:rsidRDefault="000F460B">
      <w:pPr>
        <w:widowControl w:val="0"/>
        <w:ind w:right="422"/>
        <w:jc w:val="both"/>
        <w:outlineLvl w:val="2"/>
        <w:rPr>
          <w:sz w:val="24"/>
        </w:rPr>
      </w:pPr>
      <w:hyperlink r:id="rId19" w:history="1">
        <w:r>
          <w:rPr>
            <w:rStyle w:val="ad"/>
            <w:color w:val="000000"/>
            <w:sz w:val="24"/>
          </w:rPr>
          <w:t>&lt;3&gt;</w:t>
        </w:r>
      </w:hyperlink>
      <w:r>
        <w:rPr>
          <w:sz w:val="24"/>
        </w:rPr>
        <w:t xml:space="preserve"> По основным мероприятиям подпрограмм и мероприятиям ВЦП в графе 3 «Объем расходов</w:t>
      </w:r>
      <w:r>
        <w:rPr>
          <w:sz w:val="24"/>
        </w:rPr>
        <w:br/>
        <w:t>(тыс. рублей), предусмотренных муниципальной программой» сумма должна соответствовать данным Таблицы 6.</w:t>
      </w:r>
    </w:p>
    <w:p w:rsidR="001601D3" w:rsidRDefault="000F460B">
      <w:pPr>
        <w:widowControl w:val="0"/>
        <w:ind w:right="422"/>
        <w:jc w:val="both"/>
        <w:outlineLvl w:val="2"/>
        <w:rPr>
          <w:sz w:val="24"/>
        </w:rPr>
      </w:pPr>
      <w:hyperlink r:id="rId20" w:history="1">
        <w:r>
          <w:rPr>
            <w:rStyle w:val="ad"/>
            <w:color w:val="000000"/>
            <w:sz w:val="24"/>
          </w:rPr>
          <w:t>&lt;4&gt;</w:t>
        </w:r>
      </w:hyperlink>
      <w:r>
        <w:rPr>
          <w:sz w:val="24"/>
        </w:rPr>
        <w:t xml:space="preserve"> В целях оптимизации содержания информации в графе 1 допускается использование аббревиатур, например:</w:t>
      </w:r>
      <w:r>
        <w:rPr>
          <w:sz w:val="24"/>
        </w:rPr>
        <w:t xml:space="preserve"> основное мероприятие 1.1 – ОМ 1.1.</w:t>
      </w:r>
    </w:p>
    <w:p w:rsidR="001601D3" w:rsidRDefault="001601D3">
      <w:pPr>
        <w:widowControl w:val="0"/>
        <w:jc w:val="right"/>
        <w:outlineLvl w:val="2"/>
        <w:rPr>
          <w:sz w:val="24"/>
        </w:rPr>
      </w:pPr>
    </w:p>
    <w:p w:rsidR="001601D3" w:rsidRDefault="001601D3">
      <w:pPr>
        <w:widowControl w:val="0"/>
        <w:ind w:left="142"/>
        <w:jc w:val="right"/>
        <w:outlineLvl w:val="1"/>
        <w:rPr>
          <w:sz w:val="24"/>
        </w:rPr>
      </w:pPr>
    </w:p>
    <w:p w:rsidR="001601D3" w:rsidRDefault="001601D3">
      <w:pPr>
        <w:widowControl w:val="0"/>
        <w:jc w:val="right"/>
        <w:outlineLvl w:val="1"/>
        <w:rPr>
          <w:sz w:val="24"/>
        </w:rPr>
      </w:pPr>
    </w:p>
    <w:p w:rsidR="001601D3" w:rsidRDefault="001601D3">
      <w:pPr>
        <w:widowControl w:val="0"/>
        <w:jc w:val="right"/>
        <w:outlineLvl w:val="1"/>
        <w:rPr>
          <w:sz w:val="24"/>
        </w:rPr>
      </w:pPr>
    </w:p>
    <w:p w:rsidR="001601D3" w:rsidRDefault="001601D3">
      <w:pPr>
        <w:widowControl w:val="0"/>
        <w:jc w:val="right"/>
        <w:outlineLvl w:val="1"/>
        <w:rPr>
          <w:sz w:val="24"/>
        </w:rPr>
      </w:pPr>
    </w:p>
    <w:p w:rsidR="001601D3" w:rsidRDefault="001601D3">
      <w:pPr>
        <w:widowControl w:val="0"/>
        <w:jc w:val="right"/>
        <w:outlineLvl w:val="1"/>
        <w:rPr>
          <w:sz w:val="24"/>
        </w:rPr>
      </w:pPr>
    </w:p>
    <w:p w:rsidR="001601D3" w:rsidRDefault="001601D3">
      <w:pPr>
        <w:widowControl w:val="0"/>
        <w:jc w:val="right"/>
        <w:outlineLvl w:val="1"/>
        <w:rPr>
          <w:sz w:val="24"/>
        </w:rPr>
      </w:pPr>
    </w:p>
    <w:p w:rsidR="001601D3" w:rsidRDefault="001601D3">
      <w:pPr>
        <w:widowControl w:val="0"/>
        <w:jc w:val="right"/>
        <w:outlineLvl w:val="1"/>
        <w:rPr>
          <w:sz w:val="24"/>
        </w:rPr>
      </w:pPr>
    </w:p>
    <w:p w:rsidR="001601D3" w:rsidRDefault="001601D3">
      <w:pPr>
        <w:widowControl w:val="0"/>
        <w:jc w:val="right"/>
        <w:outlineLvl w:val="1"/>
        <w:rPr>
          <w:sz w:val="24"/>
        </w:rPr>
      </w:pPr>
    </w:p>
    <w:p w:rsidR="001601D3" w:rsidRDefault="001601D3">
      <w:pPr>
        <w:widowControl w:val="0"/>
        <w:jc w:val="right"/>
        <w:outlineLvl w:val="1"/>
        <w:rPr>
          <w:sz w:val="24"/>
        </w:rPr>
      </w:pPr>
    </w:p>
    <w:p w:rsidR="001601D3" w:rsidRDefault="001601D3">
      <w:pPr>
        <w:widowControl w:val="0"/>
        <w:jc w:val="right"/>
        <w:outlineLvl w:val="1"/>
        <w:rPr>
          <w:sz w:val="24"/>
        </w:rPr>
      </w:pPr>
    </w:p>
    <w:p w:rsidR="001601D3" w:rsidRDefault="001601D3">
      <w:pPr>
        <w:widowControl w:val="0"/>
        <w:jc w:val="right"/>
        <w:outlineLvl w:val="1"/>
        <w:rPr>
          <w:sz w:val="24"/>
        </w:rPr>
      </w:pPr>
    </w:p>
    <w:p w:rsidR="001601D3" w:rsidRDefault="001601D3">
      <w:pPr>
        <w:widowControl w:val="0"/>
        <w:jc w:val="right"/>
        <w:outlineLvl w:val="1"/>
        <w:rPr>
          <w:sz w:val="24"/>
        </w:rPr>
      </w:pPr>
    </w:p>
    <w:p w:rsidR="001601D3" w:rsidRDefault="001601D3">
      <w:pPr>
        <w:sectPr w:rsidR="001601D3">
          <w:headerReference w:type="default" r:id="rId21"/>
          <w:pgSz w:w="11906" w:h="16838"/>
          <w:pgMar w:top="709" w:right="851" w:bottom="340" w:left="284" w:header="720" w:footer="720" w:gutter="284"/>
          <w:cols w:space="720"/>
          <w:titlePg/>
        </w:sectPr>
      </w:pPr>
    </w:p>
    <w:p w:rsidR="001601D3" w:rsidRDefault="001601D3">
      <w:pPr>
        <w:tabs>
          <w:tab w:val="left" w:pos="900"/>
        </w:tabs>
        <w:rPr>
          <w:sz w:val="24"/>
        </w:rPr>
      </w:pPr>
    </w:p>
    <w:p w:rsidR="001601D3" w:rsidRDefault="000F460B">
      <w:pPr>
        <w:jc w:val="right"/>
        <w:rPr>
          <w:sz w:val="24"/>
        </w:rPr>
      </w:pPr>
      <w:r>
        <w:rPr>
          <w:sz w:val="24"/>
        </w:rPr>
        <w:t>Приложение</w:t>
      </w:r>
      <w:r>
        <w:rPr>
          <w:sz w:val="24"/>
        </w:rPr>
        <w:t xml:space="preserve"> № 3</w:t>
      </w:r>
    </w:p>
    <w:p w:rsidR="001601D3" w:rsidRDefault="000F460B">
      <w:pPr>
        <w:jc w:val="right"/>
        <w:rPr>
          <w:sz w:val="24"/>
        </w:rPr>
      </w:pPr>
      <w:r>
        <w:rPr>
          <w:sz w:val="24"/>
        </w:rPr>
        <w:t>к отчету о реализации в 2024 году муниципальной программы</w:t>
      </w:r>
    </w:p>
    <w:p w:rsidR="001601D3" w:rsidRDefault="000F460B">
      <w:pPr>
        <w:jc w:val="right"/>
        <w:rPr>
          <w:sz w:val="24"/>
        </w:rPr>
      </w:pPr>
      <w:r>
        <w:rPr>
          <w:sz w:val="24"/>
        </w:rPr>
        <w:t>Федоровского сельского поселения «Развитие муниципальной службы»</w:t>
      </w:r>
    </w:p>
    <w:p w:rsidR="001601D3" w:rsidRDefault="000F460B">
      <w:pPr>
        <w:widowControl w:val="0"/>
        <w:jc w:val="right"/>
        <w:outlineLvl w:val="2"/>
        <w:rPr>
          <w:sz w:val="24"/>
        </w:rPr>
      </w:pPr>
      <w:r>
        <w:rPr>
          <w:sz w:val="24"/>
        </w:rPr>
        <w:t>Таблица 13</w:t>
      </w:r>
    </w:p>
    <w:p w:rsidR="001601D3" w:rsidRDefault="001601D3">
      <w:pPr>
        <w:widowControl w:val="0"/>
        <w:ind w:firstLine="540"/>
        <w:jc w:val="both"/>
        <w:rPr>
          <w:sz w:val="24"/>
        </w:rPr>
      </w:pPr>
    </w:p>
    <w:p w:rsidR="001601D3" w:rsidRDefault="000F460B">
      <w:pPr>
        <w:widowControl w:val="0"/>
        <w:jc w:val="center"/>
        <w:rPr>
          <w:sz w:val="24"/>
        </w:rPr>
      </w:pPr>
      <w:r>
        <w:rPr>
          <w:sz w:val="24"/>
        </w:rPr>
        <w:t>СВЕДЕНИЯ</w:t>
      </w:r>
    </w:p>
    <w:p w:rsidR="001601D3" w:rsidRDefault="000F460B">
      <w:pPr>
        <w:widowControl w:val="0"/>
        <w:jc w:val="center"/>
        <w:rPr>
          <w:sz w:val="24"/>
        </w:rPr>
      </w:pPr>
      <w:r>
        <w:rPr>
          <w:sz w:val="24"/>
        </w:rPr>
        <w:t>о достижении значений показателей (индикаторов)</w:t>
      </w:r>
    </w:p>
    <w:p w:rsidR="001601D3" w:rsidRDefault="001601D3">
      <w:pPr>
        <w:widowControl w:val="0"/>
        <w:ind w:firstLine="540"/>
        <w:jc w:val="both"/>
        <w:rPr>
          <w:sz w:val="24"/>
        </w:rPr>
      </w:pPr>
    </w:p>
    <w:tbl>
      <w:tblPr>
        <w:tblW w:w="0" w:type="auto"/>
        <w:tblInd w:w="15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4"/>
        <w:gridCol w:w="3886"/>
        <w:gridCol w:w="11"/>
        <w:gridCol w:w="1340"/>
        <w:gridCol w:w="1585"/>
        <w:gridCol w:w="1072"/>
        <w:gridCol w:w="1086"/>
        <w:gridCol w:w="4300"/>
        <w:gridCol w:w="170"/>
        <w:gridCol w:w="191"/>
      </w:tblGrid>
      <w:tr w:rsidR="001601D3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:rsidR="001601D3" w:rsidRDefault="001601D3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w="3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/>
                <w:sz w:val="24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/>
                <w:sz w:val="24"/>
              </w:rPr>
              <w:br/>
              <w:t>подпрограммы муниципальной программы</w:t>
            </w:r>
          </w:p>
        </w:tc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/>
                <w:sz w:val="24"/>
              </w:rPr>
              <w:br/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  <w:t>(при наличии)</w:t>
            </w:r>
          </w:p>
        </w:tc>
      </w:tr>
      <w:tr w:rsidR="001601D3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3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601D3" w:rsidRDefault="001601D3">
            <w:pPr>
              <w:rPr>
                <w:sz w:val="24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601D3" w:rsidRDefault="001601D3">
            <w:pPr>
              <w:rPr>
                <w:sz w:val="24"/>
              </w:rPr>
            </w:pP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  <w:t xml:space="preserve">отчетному </w:t>
            </w:r>
            <w:hyperlink r:id="rId22" w:history="1">
              <w:r>
                <w:rPr>
                  <w:rStyle w:val="ad"/>
                  <w:rFonts w:ascii="Times New Roman" w:hAnsi="Times New Roman"/>
                  <w:sz w:val="24"/>
                </w:rPr>
                <w:t>&lt;1&gt;</w:t>
              </w:r>
            </w:hyperlink>
          </w:p>
        </w:tc>
        <w:tc>
          <w:tcPr>
            <w:tcW w:w="21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601D3" w:rsidRDefault="001601D3">
            <w:pPr>
              <w:rPr>
                <w:sz w:val="24"/>
              </w:rPr>
            </w:pPr>
          </w:p>
        </w:tc>
      </w:tr>
      <w:tr w:rsidR="001601D3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3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601D3" w:rsidRDefault="001601D3"/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601D3" w:rsidRDefault="001601D3"/>
        </w:tc>
        <w:tc>
          <w:tcPr>
            <w:tcW w:w="1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601D3" w:rsidRDefault="001601D3">
            <w:pPr>
              <w:rPr>
                <w:sz w:val="24"/>
              </w:rPr>
            </w:pPr>
          </w:p>
        </w:tc>
        <w:tc>
          <w:tcPr>
            <w:tcW w:w="191" w:type="dxa"/>
            <w:tcMar>
              <w:left w:w="75" w:type="dxa"/>
              <w:right w:w="75" w:type="dxa"/>
            </w:tcMar>
          </w:tcPr>
          <w:p w:rsidR="001601D3" w:rsidRDefault="001601D3"/>
        </w:tc>
      </w:tr>
      <w:tr w:rsidR="001601D3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" w:type="dxa"/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191" w:type="dxa"/>
            <w:tcMar>
              <w:left w:w="75" w:type="dxa"/>
              <w:right w:w="75" w:type="dxa"/>
            </w:tcMar>
          </w:tcPr>
          <w:p w:rsidR="001601D3" w:rsidRDefault="001601D3"/>
        </w:tc>
      </w:tr>
      <w:tr w:rsidR="001601D3">
        <w:trPr>
          <w:trHeight w:val="31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   «Управление муниципальными финансами и создание условий для эффективного управления муниципальными финансами»                                                                                </w:t>
            </w:r>
          </w:p>
        </w:tc>
        <w:tc>
          <w:tcPr>
            <w:tcW w:w="18" w:type="dxa"/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191" w:type="dxa"/>
            <w:tcMar>
              <w:left w:w="75" w:type="dxa"/>
              <w:right w:w="75" w:type="dxa"/>
            </w:tcMar>
          </w:tcPr>
          <w:p w:rsidR="001601D3" w:rsidRDefault="001601D3"/>
        </w:tc>
      </w:tr>
      <w:tr w:rsidR="001601D3">
        <w:tc>
          <w:tcPr>
            <w:tcW w:w="1398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1      Развитие </w:t>
            </w:r>
            <w:r>
              <w:rPr>
                <w:rFonts w:ascii="Times New Roman" w:hAnsi="Times New Roman"/>
                <w:sz w:val="24"/>
              </w:rPr>
              <w:t xml:space="preserve">муниципального управления и муниципальной службы в Федоровском сельском поселении, дополнительное профессиональное образование лиц, занятых в системе местного самоуправления                    </w:t>
            </w:r>
          </w:p>
        </w:tc>
        <w:tc>
          <w:tcPr>
            <w:tcW w:w="18" w:type="dxa"/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191" w:type="dxa"/>
            <w:tcMar>
              <w:left w:w="75" w:type="dxa"/>
              <w:right w:w="75" w:type="dxa"/>
            </w:tcMar>
          </w:tcPr>
          <w:p w:rsidR="001601D3" w:rsidRDefault="001601D3"/>
        </w:tc>
      </w:tr>
      <w:tr w:rsidR="001601D3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Показатель (индикатор)   Доля муниципальных служащих, </w:t>
            </w:r>
            <w:r>
              <w:rPr>
                <w:sz w:val="24"/>
              </w:rPr>
              <w:t xml:space="preserve">получивших дополнительное профессиональное образование 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>
            <w:pPr>
              <w:widowControl w:val="0"/>
              <w:rPr>
                <w:sz w:val="24"/>
              </w:rPr>
            </w:pPr>
          </w:p>
        </w:tc>
        <w:tc>
          <w:tcPr>
            <w:tcW w:w="18" w:type="dxa"/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191" w:type="dxa"/>
            <w:tcMar>
              <w:left w:w="75" w:type="dxa"/>
              <w:right w:w="75" w:type="dxa"/>
            </w:tcMar>
          </w:tcPr>
          <w:p w:rsidR="001601D3" w:rsidRDefault="001601D3"/>
        </w:tc>
      </w:tr>
      <w:tr w:rsidR="001601D3">
        <w:tc>
          <w:tcPr>
            <w:tcW w:w="1398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Подпрограмма 2       Диспансеризация муниципальных служащих              </w:t>
            </w:r>
          </w:p>
        </w:tc>
        <w:tc>
          <w:tcPr>
            <w:tcW w:w="18" w:type="dxa"/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191" w:type="dxa"/>
            <w:tcMar>
              <w:left w:w="75" w:type="dxa"/>
              <w:right w:w="75" w:type="dxa"/>
            </w:tcMar>
          </w:tcPr>
          <w:p w:rsidR="001601D3" w:rsidRDefault="001601D3"/>
        </w:tc>
      </w:tr>
      <w:tr w:rsidR="001601D3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pStyle w:val="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(индикатор)  Систематическое медицинское наблюдение за здоровьем муниципальных </w:t>
            </w:r>
            <w:r>
              <w:rPr>
                <w:rFonts w:ascii="Times New Roman" w:hAnsi="Times New Roman"/>
                <w:sz w:val="24"/>
              </w:rPr>
              <w:t>служащих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0F460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601D3" w:rsidRDefault="001601D3">
            <w:pPr>
              <w:widowControl w:val="0"/>
              <w:rPr>
                <w:sz w:val="24"/>
              </w:rPr>
            </w:pPr>
          </w:p>
        </w:tc>
        <w:tc>
          <w:tcPr>
            <w:tcW w:w="18" w:type="dxa"/>
            <w:tcMar>
              <w:left w:w="75" w:type="dxa"/>
              <w:right w:w="75" w:type="dxa"/>
            </w:tcMar>
          </w:tcPr>
          <w:p w:rsidR="001601D3" w:rsidRDefault="001601D3"/>
        </w:tc>
        <w:tc>
          <w:tcPr>
            <w:tcW w:w="191" w:type="dxa"/>
            <w:tcMar>
              <w:left w:w="75" w:type="dxa"/>
              <w:right w:w="75" w:type="dxa"/>
            </w:tcMar>
          </w:tcPr>
          <w:p w:rsidR="001601D3" w:rsidRDefault="001601D3"/>
        </w:tc>
      </w:tr>
    </w:tbl>
    <w:p w:rsidR="001601D3" w:rsidRDefault="000F460B">
      <w:pPr>
        <w:widowControl w:val="0"/>
        <w:ind w:firstLine="540"/>
        <w:jc w:val="both"/>
        <w:rPr>
          <w:sz w:val="20"/>
        </w:rPr>
      </w:pPr>
      <w:r>
        <w:rPr>
          <w:sz w:val="24"/>
        </w:rPr>
        <w:t>&lt;1&gt;  Приводится фактическое значение индикатора или показателя за год, предшествующий отчетному.</w:t>
      </w:r>
    </w:p>
    <w:sectPr w:rsidR="001601D3">
      <w:headerReference w:type="default" r:id="rId23"/>
      <w:pgSz w:w="16838" w:h="11906" w:orient="landscape"/>
      <w:pgMar w:top="284" w:right="709" w:bottom="851" w:left="3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0B" w:rsidRDefault="000F460B">
      <w:r>
        <w:separator/>
      </w:r>
    </w:p>
  </w:endnote>
  <w:endnote w:type="continuationSeparator" w:id="0">
    <w:p w:rsidR="000F460B" w:rsidRDefault="000F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0B" w:rsidRDefault="000F460B">
      <w:r>
        <w:separator/>
      </w:r>
    </w:p>
  </w:footnote>
  <w:footnote w:type="continuationSeparator" w:id="0">
    <w:p w:rsidR="000F460B" w:rsidRDefault="000F4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D3" w:rsidRDefault="000F460B">
    <w:pPr>
      <w:framePr w:wrap="around" w:vAnchor="text" w:hAnchor="margin" w:xAlign="center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>
      <w:rPr>
        <w:rStyle w:val="af8"/>
      </w:rPr>
      <w:fldChar w:fldCharType="end"/>
    </w:r>
  </w:p>
  <w:p w:rsidR="001601D3" w:rsidRDefault="001601D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D3" w:rsidRDefault="000F460B">
    <w:pPr>
      <w:framePr w:wrap="around" w:vAnchor="text" w:hAnchor="margin" w:xAlign="center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 w:rsidR="00AE01D2">
      <w:rPr>
        <w:rStyle w:val="af8"/>
      </w:rPr>
      <w:fldChar w:fldCharType="separate"/>
    </w:r>
    <w:r w:rsidR="00AE01D2">
      <w:rPr>
        <w:rStyle w:val="af8"/>
        <w:noProof/>
      </w:rPr>
      <w:t>6</w:t>
    </w:r>
    <w:r>
      <w:rPr>
        <w:rStyle w:val="af8"/>
      </w:rPr>
      <w:fldChar w:fldCharType="end"/>
    </w:r>
  </w:p>
  <w:p w:rsidR="001601D3" w:rsidRDefault="001601D3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D3" w:rsidRDefault="000F460B">
    <w:pPr>
      <w:framePr w:wrap="around" w:vAnchor="text" w:hAnchor="margin" w:xAlign="center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 w:rsidR="00AE01D2">
      <w:rPr>
        <w:rStyle w:val="af8"/>
      </w:rPr>
      <w:fldChar w:fldCharType="separate"/>
    </w:r>
    <w:r w:rsidR="00AE01D2">
      <w:rPr>
        <w:rStyle w:val="af8"/>
        <w:noProof/>
      </w:rPr>
      <w:t>9</w:t>
    </w:r>
    <w:r>
      <w:rPr>
        <w:rStyle w:val="af8"/>
      </w:rPr>
      <w:fldChar w:fldCharType="end"/>
    </w:r>
  </w:p>
  <w:p w:rsidR="001601D3" w:rsidRDefault="001601D3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D3" w:rsidRDefault="000F460B">
    <w:pPr>
      <w:framePr w:wrap="around" w:vAnchor="text" w:hAnchor="margin" w:xAlign="center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 w:rsidR="00AE01D2">
      <w:rPr>
        <w:rStyle w:val="af8"/>
      </w:rPr>
      <w:fldChar w:fldCharType="separate"/>
    </w:r>
    <w:r w:rsidR="00AE01D2">
      <w:rPr>
        <w:rStyle w:val="af8"/>
        <w:noProof/>
      </w:rPr>
      <w:t>11</w:t>
    </w:r>
    <w:r>
      <w:rPr>
        <w:rStyle w:val="af8"/>
      </w:rPr>
      <w:fldChar w:fldCharType="end"/>
    </w:r>
  </w:p>
  <w:p w:rsidR="001601D3" w:rsidRDefault="001601D3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D3" w:rsidRDefault="000F460B">
    <w:pPr>
      <w:framePr w:wrap="around" w:vAnchor="text" w:hAnchor="margin" w:xAlign="center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>
      <w:rPr>
        <w:rStyle w:val="af8"/>
      </w:rPr>
      <w:fldChar w:fldCharType="end"/>
    </w:r>
  </w:p>
  <w:p w:rsidR="001601D3" w:rsidRDefault="001601D3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D3"/>
    <w:rsid w:val="000F460B"/>
    <w:rsid w:val="001601D3"/>
    <w:rsid w:val="00A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1134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Нормальный (таблица)"/>
    <w:basedOn w:val="a"/>
    <w:next w:val="a"/>
    <w:link w:val="a4"/>
    <w:pPr>
      <w:widowControl w:val="0"/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Pr>
      <w:rFonts w:ascii="Arial" w:hAnsi="Arial"/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Body Text"/>
    <w:basedOn w:val="a"/>
    <w:link w:val="a8"/>
    <w:pPr>
      <w:jc w:val="both"/>
    </w:pPr>
  </w:style>
  <w:style w:type="character" w:customStyle="1" w:styleId="a8">
    <w:name w:val="Основной текст Знак"/>
    <w:basedOn w:val="1"/>
    <w:link w:val="a7"/>
    <w:rPr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a">
    <w:name w:val="Нижний колонтитул Знак"/>
    <w:basedOn w:val="1"/>
    <w:link w:val="a9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No Spacing"/>
    <w:link w:val="ac"/>
    <w:rPr>
      <w:rFonts w:ascii="Calibri" w:hAnsi="Calibri"/>
      <w:sz w:val="22"/>
    </w:rPr>
  </w:style>
  <w:style w:type="character" w:customStyle="1" w:styleId="13">
    <w:name w:val="Без интервала1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styleId="23">
    <w:name w:val="Body Text Indent 2"/>
    <w:basedOn w:val="a"/>
    <w:link w:val="24"/>
    <w:pPr>
      <w:spacing w:line="360" w:lineRule="auto"/>
      <w:ind w:firstLine="720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e">
    <w:name w:val="Гипертекстовая ссылка"/>
    <w:link w:val="af"/>
    <w:rPr>
      <w:color w:val="106BBE"/>
      <w:sz w:val="26"/>
    </w:rPr>
  </w:style>
  <w:style w:type="character" w:customStyle="1" w:styleId="af">
    <w:name w:val="Гипертекстовая ссылка"/>
    <w:link w:val="ae"/>
    <w:rPr>
      <w:color w:val="106BBE"/>
      <w:sz w:val="26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1"/>
    <w:link w:val="af0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styleId="33">
    <w:name w:val="Body Text Indent 3"/>
    <w:basedOn w:val="a"/>
    <w:link w:val="34"/>
    <w:pPr>
      <w:ind w:firstLine="709"/>
      <w:jc w:val="both"/>
    </w:p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Знак1"/>
    <w:basedOn w:val="a"/>
    <w:link w:val="18"/>
    <w:pPr>
      <w:spacing w:beforeAutospacing="1" w:afterAutospacing="1"/>
    </w:pPr>
    <w:rPr>
      <w:rFonts w:ascii="Tahoma" w:hAnsi="Tahoma"/>
      <w:sz w:val="20"/>
    </w:rPr>
  </w:style>
  <w:style w:type="character" w:customStyle="1" w:styleId="18">
    <w:name w:val="Знак1"/>
    <w:basedOn w:val="1"/>
    <w:link w:val="17"/>
    <w:rPr>
      <w:rFonts w:ascii="Tahoma" w:hAnsi="Tahoma"/>
      <w:sz w:val="20"/>
    </w:rPr>
  </w:style>
  <w:style w:type="paragraph" w:customStyle="1" w:styleId="19">
    <w:name w:val="Без интервала1"/>
    <w:link w:val="1a"/>
    <w:rPr>
      <w:rFonts w:ascii="Calibri" w:hAnsi="Calibri"/>
      <w:sz w:val="22"/>
    </w:rPr>
  </w:style>
  <w:style w:type="character" w:customStyle="1" w:styleId="1a">
    <w:name w:val="Без интервала1"/>
    <w:link w:val="19"/>
    <w:rPr>
      <w:rFonts w:ascii="Calibri" w:hAnsi="Calibri"/>
      <w:sz w:val="22"/>
    </w:rPr>
  </w:style>
  <w:style w:type="paragraph" w:customStyle="1" w:styleId="210">
    <w:name w:val="Основной текст с отступом 21"/>
    <w:basedOn w:val="a"/>
    <w:link w:val="211"/>
    <w:pPr>
      <w:ind w:firstLine="567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sz w:val="24"/>
    </w:rPr>
  </w:style>
  <w:style w:type="paragraph" w:customStyle="1" w:styleId="1b">
    <w:name w:val="Знак1"/>
    <w:basedOn w:val="a"/>
    <w:link w:val="1c"/>
    <w:pPr>
      <w:spacing w:beforeAutospacing="1" w:afterAutospacing="1"/>
    </w:pPr>
    <w:rPr>
      <w:rFonts w:ascii="Tahoma" w:hAnsi="Tahoma"/>
      <w:sz w:val="20"/>
    </w:rPr>
  </w:style>
  <w:style w:type="character" w:customStyle="1" w:styleId="1c">
    <w:name w:val="Знак1"/>
    <w:basedOn w:val="1"/>
    <w:link w:val="1b"/>
    <w:rPr>
      <w:rFonts w:ascii="Tahoma" w:hAnsi="Tahoma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c">
    <w:name w:val="Без интервала Знак"/>
    <w:link w:val="ab"/>
    <w:rPr>
      <w:rFonts w:ascii="Calibri" w:hAnsi="Calibri"/>
      <w:sz w:val="22"/>
    </w:rPr>
  </w:style>
  <w:style w:type="paragraph" w:styleId="af2">
    <w:name w:val="Subtitle"/>
    <w:basedOn w:val="a"/>
    <w:next w:val="a"/>
    <w:link w:val="af3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3">
    <w:name w:val="Подзаголовок Знак"/>
    <w:basedOn w:val="1"/>
    <w:link w:val="af2"/>
    <w:rPr>
      <w:rFonts w:ascii="Cambria" w:hAnsi="Cambria"/>
      <w:sz w:val="24"/>
    </w:rPr>
  </w:style>
  <w:style w:type="paragraph" w:styleId="af4">
    <w:name w:val="List Paragraph"/>
    <w:basedOn w:val="a"/>
    <w:link w:val="af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sz w:val="22"/>
    </w:rPr>
  </w:style>
  <w:style w:type="paragraph" w:styleId="af6">
    <w:name w:val="Title"/>
    <w:basedOn w:val="a"/>
    <w:link w:val="af7"/>
    <w:uiPriority w:val="10"/>
    <w:qFormat/>
    <w:pPr>
      <w:jc w:val="center"/>
    </w:pPr>
  </w:style>
  <w:style w:type="character" w:customStyle="1" w:styleId="af7">
    <w:name w:val="Название Знак"/>
    <w:basedOn w:val="1"/>
    <w:link w:val="af6"/>
    <w:rPr>
      <w:sz w:val="28"/>
    </w:rPr>
  </w:style>
  <w:style w:type="paragraph" w:customStyle="1" w:styleId="1d">
    <w:name w:val="Номер страницы1"/>
    <w:basedOn w:val="12"/>
    <w:link w:val="af8"/>
  </w:style>
  <w:style w:type="character" w:styleId="af8">
    <w:name w:val="page number"/>
    <w:basedOn w:val="a0"/>
    <w:link w:val="1d"/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9">
    <w:name w:val="Body Text Indent"/>
    <w:basedOn w:val="a"/>
    <w:link w:val="afa"/>
    <w:pPr>
      <w:ind w:firstLine="1134"/>
      <w:jc w:val="both"/>
    </w:pPr>
  </w:style>
  <w:style w:type="character" w:customStyle="1" w:styleId="afa">
    <w:name w:val="Основной текст с отступом Знак"/>
    <w:basedOn w:val="1"/>
    <w:link w:val="af9"/>
    <w:rPr>
      <w:sz w:val="28"/>
    </w:rPr>
  </w:style>
  <w:style w:type="paragraph" w:customStyle="1" w:styleId="afb">
    <w:name w:val="Знак"/>
    <w:basedOn w:val="a"/>
    <w:link w:val="afc"/>
    <w:pPr>
      <w:spacing w:beforeAutospacing="1" w:afterAutospacing="1"/>
    </w:pPr>
    <w:rPr>
      <w:rFonts w:ascii="Tahoma" w:hAnsi="Tahoma"/>
      <w:sz w:val="20"/>
    </w:rPr>
  </w:style>
  <w:style w:type="character" w:customStyle="1" w:styleId="afc">
    <w:name w:val="Знак"/>
    <w:basedOn w:val="1"/>
    <w:link w:val="afb"/>
    <w:rPr>
      <w:rFonts w:ascii="Tahoma" w:hAnsi="Tahoma"/>
      <w:sz w:val="20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1134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Нормальный (таблица)"/>
    <w:basedOn w:val="a"/>
    <w:next w:val="a"/>
    <w:link w:val="a4"/>
    <w:pPr>
      <w:widowControl w:val="0"/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Pr>
      <w:rFonts w:ascii="Arial" w:hAnsi="Arial"/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Body Text"/>
    <w:basedOn w:val="a"/>
    <w:link w:val="a8"/>
    <w:pPr>
      <w:jc w:val="both"/>
    </w:pPr>
  </w:style>
  <w:style w:type="character" w:customStyle="1" w:styleId="a8">
    <w:name w:val="Основной текст Знак"/>
    <w:basedOn w:val="1"/>
    <w:link w:val="a7"/>
    <w:rPr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a">
    <w:name w:val="Нижний колонтитул Знак"/>
    <w:basedOn w:val="1"/>
    <w:link w:val="a9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No Spacing"/>
    <w:link w:val="ac"/>
    <w:rPr>
      <w:rFonts w:ascii="Calibri" w:hAnsi="Calibri"/>
      <w:sz w:val="22"/>
    </w:rPr>
  </w:style>
  <w:style w:type="character" w:customStyle="1" w:styleId="13">
    <w:name w:val="Без интервала1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styleId="23">
    <w:name w:val="Body Text Indent 2"/>
    <w:basedOn w:val="a"/>
    <w:link w:val="24"/>
    <w:pPr>
      <w:spacing w:line="360" w:lineRule="auto"/>
      <w:ind w:firstLine="720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e">
    <w:name w:val="Гипертекстовая ссылка"/>
    <w:link w:val="af"/>
    <w:rPr>
      <w:color w:val="106BBE"/>
      <w:sz w:val="26"/>
    </w:rPr>
  </w:style>
  <w:style w:type="character" w:customStyle="1" w:styleId="af">
    <w:name w:val="Гипертекстовая ссылка"/>
    <w:link w:val="ae"/>
    <w:rPr>
      <w:color w:val="106BBE"/>
      <w:sz w:val="26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1"/>
    <w:link w:val="af0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styleId="33">
    <w:name w:val="Body Text Indent 3"/>
    <w:basedOn w:val="a"/>
    <w:link w:val="34"/>
    <w:pPr>
      <w:ind w:firstLine="709"/>
      <w:jc w:val="both"/>
    </w:p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Знак1"/>
    <w:basedOn w:val="a"/>
    <w:link w:val="18"/>
    <w:pPr>
      <w:spacing w:beforeAutospacing="1" w:afterAutospacing="1"/>
    </w:pPr>
    <w:rPr>
      <w:rFonts w:ascii="Tahoma" w:hAnsi="Tahoma"/>
      <w:sz w:val="20"/>
    </w:rPr>
  </w:style>
  <w:style w:type="character" w:customStyle="1" w:styleId="18">
    <w:name w:val="Знак1"/>
    <w:basedOn w:val="1"/>
    <w:link w:val="17"/>
    <w:rPr>
      <w:rFonts w:ascii="Tahoma" w:hAnsi="Tahoma"/>
      <w:sz w:val="20"/>
    </w:rPr>
  </w:style>
  <w:style w:type="paragraph" w:customStyle="1" w:styleId="19">
    <w:name w:val="Без интервала1"/>
    <w:link w:val="1a"/>
    <w:rPr>
      <w:rFonts w:ascii="Calibri" w:hAnsi="Calibri"/>
      <w:sz w:val="22"/>
    </w:rPr>
  </w:style>
  <w:style w:type="character" w:customStyle="1" w:styleId="1a">
    <w:name w:val="Без интервала1"/>
    <w:link w:val="19"/>
    <w:rPr>
      <w:rFonts w:ascii="Calibri" w:hAnsi="Calibri"/>
      <w:sz w:val="22"/>
    </w:rPr>
  </w:style>
  <w:style w:type="paragraph" w:customStyle="1" w:styleId="210">
    <w:name w:val="Основной текст с отступом 21"/>
    <w:basedOn w:val="a"/>
    <w:link w:val="211"/>
    <w:pPr>
      <w:ind w:firstLine="567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sz w:val="24"/>
    </w:rPr>
  </w:style>
  <w:style w:type="paragraph" w:customStyle="1" w:styleId="1b">
    <w:name w:val="Знак1"/>
    <w:basedOn w:val="a"/>
    <w:link w:val="1c"/>
    <w:pPr>
      <w:spacing w:beforeAutospacing="1" w:afterAutospacing="1"/>
    </w:pPr>
    <w:rPr>
      <w:rFonts w:ascii="Tahoma" w:hAnsi="Tahoma"/>
      <w:sz w:val="20"/>
    </w:rPr>
  </w:style>
  <w:style w:type="character" w:customStyle="1" w:styleId="1c">
    <w:name w:val="Знак1"/>
    <w:basedOn w:val="1"/>
    <w:link w:val="1b"/>
    <w:rPr>
      <w:rFonts w:ascii="Tahoma" w:hAnsi="Tahoma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c">
    <w:name w:val="Без интервала Знак"/>
    <w:link w:val="ab"/>
    <w:rPr>
      <w:rFonts w:ascii="Calibri" w:hAnsi="Calibri"/>
      <w:sz w:val="22"/>
    </w:rPr>
  </w:style>
  <w:style w:type="paragraph" w:styleId="af2">
    <w:name w:val="Subtitle"/>
    <w:basedOn w:val="a"/>
    <w:next w:val="a"/>
    <w:link w:val="af3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3">
    <w:name w:val="Подзаголовок Знак"/>
    <w:basedOn w:val="1"/>
    <w:link w:val="af2"/>
    <w:rPr>
      <w:rFonts w:ascii="Cambria" w:hAnsi="Cambria"/>
      <w:sz w:val="24"/>
    </w:rPr>
  </w:style>
  <w:style w:type="paragraph" w:styleId="af4">
    <w:name w:val="List Paragraph"/>
    <w:basedOn w:val="a"/>
    <w:link w:val="af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sz w:val="22"/>
    </w:rPr>
  </w:style>
  <w:style w:type="paragraph" w:styleId="af6">
    <w:name w:val="Title"/>
    <w:basedOn w:val="a"/>
    <w:link w:val="af7"/>
    <w:uiPriority w:val="10"/>
    <w:qFormat/>
    <w:pPr>
      <w:jc w:val="center"/>
    </w:pPr>
  </w:style>
  <w:style w:type="character" w:customStyle="1" w:styleId="af7">
    <w:name w:val="Название Знак"/>
    <w:basedOn w:val="1"/>
    <w:link w:val="af6"/>
    <w:rPr>
      <w:sz w:val="28"/>
    </w:rPr>
  </w:style>
  <w:style w:type="paragraph" w:customStyle="1" w:styleId="1d">
    <w:name w:val="Номер страницы1"/>
    <w:basedOn w:val="12"/>
    <w:link w:val="af8"/>
  </w:style>
  <w:style w:type="character" w:styleId="af8">
    <w:name w:val="page number"/>
    <w:basedOn w:val="a0"/>
    <w:link w:val="1d"/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9">
    <w:name w:val="Body Text Indent"/>
    <w:basedOn w:val="a"/>
    <w:link w:val="afa"/>
    <w:pPr>
      <w:ind w:firstLine="1134"/>
      <w:jc w:val="both"/>
    </w:pPr>
  </w:style>
  <w:style w:type="character" w:customStyle="1" w:styleId="afa">
    <w:name w:val="Основной текст с отступом Знак"/>
    <w:basedOn w:val="1"/>
    <w:link w:val="af9"/>
    <w:rPr>
      <w:sz w:val="28"/>
    </w:rPr>
  </w:style>
  <w:style w:type="paragraph" w:customStyle="1" w:styleId="afb">
    <w:name w:val="Знак"/>
    <w:basedOn w:val="a"/>
    <w:link w:val="afc"/>
    <w:pPr>
      <w:spacing w:beforeAutospacing="1" w:afterAutospacing="1"/>
    </w:pPr>
    <w:rPr>
      <w:rFonts w:ascii="Tahoma" w:hAnsi="Tahoma"/>
      <w:sz w:val="20"/>
    </w:rPr>
  </w:style>
  <w:style w:type="character" w:customStyle="1" w:styleId="afc">
    <w:name w:val="Знак"/>
    <w:basedOn w:val="1"/>
    <w:link w:val="afb"/>
    <w:rPr>
      <w:rFonts w:ascii="Tahoma" w:hAnsi="Tahoma"/>
      <w:sz w:val="20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hyperlink" Target="file:///C:\Users\User\Desktop\&#1087;&#1088;&#1086;&#1077;&#1082;&#1090;%20&#1088;&#1072;&#1089;&#1087;&#1086;&#1088;&#1103;&#1078;&#1077;&#1085;&#1080;&#1103;%20&#1052;&#1077;&#1090;&#1086;&#1076;&#1080;&#1082;&#1072;.docx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hyperlink" Target="file:///C:\Users\User\Desktop\&#1087;&#1088;&#1086;&#1077;&#1082;&#1090;%20&#1088;&#1072;&#1089;&#1087;&#1086;&#1088;&#1103;&#1078;&#1077;&#1085;&#1080;&#1103;%20&#1052;&#1077;&#1090;&#1086;&#1076;&#1080;&#1082;&#1072;.docx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esktop\&#1087;&#1088;&#1086;&#1077;&#1082;&#1090;%20&#1088;&#1072;&#1089;&#1087;&#1086;&#1088;&#1103;&#1078;&#1077;&#1085;&#1080;&#1103;%20&#1052;&#1077;&#1090;&#1086;&#1076;&#1080;&#1082;&#1072;.docx" TargetMode="External"/><Relationship Id="rId20" Type="http://schemas.openxmlformats.org/officeDocument/2006/relationships/hyperlink" Target="file:///C:\Users\User\Desktop\&#1087;&#1088;&#1086;&#1077;&#1082;&#1090;%20&#1088;&#1072;&#1089;&#1087;&#1086;&#1088;&#1103;&#1078;&#1077;&#1085;&#1080;&#1103;%20&#1052;&#1077;&#1090;&#1086;&#1076;&#1080;&#1082;&#1072;.do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10" Type="http://schemas.openxmlformats.org/officeDocument/2006/relationships/image" Target="media/image3.wmf"/><Relationship Id="rId19" Type="http://schemas.openxmlformats.org/officeDocument/2006/relationships/hyperlink" Target="file:///C:\Users\User\Desktop\&#1087;&#1088;&#1086;&#1077;&#1082;&#1090;%20&#1088;&#1072;&#1089;&#1087;&#1086;&#1088;&#1103;&#1078;&#1077;&#1085;&#1080;&#1103;%20&#1052;&#1077;&#1090;&#1086;&#1076;&#1080;&#1082;&#1072;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Relationship Id="rId22" Type="http://schemas.openxmlformats.org/officeDocument/2006/relationships/hyperlink" Target="file:///C:\Users\User\Desktop\&#1087;&#1088;&#1086;&#1077;&#1082;&#1090;%20&#1088;&#1072;&#1089;&#1087;&#1086;&#1088;&#1103;&#1078;&#1077;&#1085;&#1080;&#1103;%20&#1052;&#1077;&#1090;&#1086;&#1076;&#1080;&#1082;&#1072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2025-02-05T13:05:00Z</dcterms:created>
  <dcterms:modified xsi:type="dcterms:W3CDTF">2025-02-05T13:05:00Z</dcterms:modified>
</cp:coreProperties>
</file>