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B" w:rsidRDefault="00D0477B" w:rsidP="00D0477B">
      <w:pPr>
        <w:pStyle w:val="Postan"/>
        <w:ind w:left="-567" w:right="481" w:firstLine="567"/>
        <w:rPr>
          <w:rFonts w:ascii="Arial" w:hAnsi="Arial"/>
          <w:i/>
          <w:sz w:val="36"/>
        </w:rPr>
      </w:pPr>
      <w:bookmarkStart w:id="0" w:name="bookmark1"/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3" name="Рисунок 3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7B" w:rsidRDefault="00D0477B" w:rsidP="00D0477B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0477B" w:rsidRDefault="00D0477B" w:rsidP="00D0477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0477B" w:rsidRDefault="00D0477B" w:rsidP="00D0477B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D0477B" w:rsidRDefault="00F60749" w:rsidP="00D0477B">
      <w:pPr>
        <w:spacing w:line="0" w:lineRule="atLeast"/>
        <w:rPr>
          <w:i/>
          <w:sz w:val="24"/>
          <w:szCs w:val="28"/>
        </w:rPr>
      </w:pPr>
      <w:r w:rsidRPr="00F60749">
        <w:rPr>
          <w:sz w:val="24"/>
          <w:szCs w:val="24"/>
        </w:rPr>
        <w:pict>
          <v:line id="_x0000_s1040" style="position:absolute;z-index:251672576" from="-.8pt,1.15pt" to="491.95pt,1.15pt" strokeweight="3.75pt">
            <v:stroke linestyle="thinThick"/>
          </v:line>
        </w:pict>
      </w:r>
    </w:p>
    <w:p w:rsidR="00D0477B" w:rsidRPr="00D0477B" w:rsidRDefault="00D0477B" w:rsidP="00D0477B">
      <w:pPr>
        <w:jc w:val="center"/>
        <w:rPr>
          <w:b/>
          <w:sz w:val="28"/>
          <w:szCs w:val="28"/>
        </w:rPr>
      </w:pPr>
      <w:r w:rsidRPr="00D0477B">
        <w:rPr>
          <w:b/>
          <w:sz w:val="28"/>
          <w:szCs w:val="28"/>
        </w:rPr>
        <w:t xml:space="preserve">ПОСТАНОВЛЕНИЕ                      </w:t>
      </w:r>
    </w:p>
    <w:p w:rsidR="00D0477B" w:rsidRPr="00D0477B" w:rsidRDefault="00D0477B" w:rsidP="00D0477B">
      <w:pPr>
        <w:jc w:val="center"/>
        <w:rPr>
          <w:sz w:val="28"/>
          <w:szCs w:val="28"/>
        </w:rPr>
      </w:pPr>
    </w:p>
    <w:p w:rsidR="00D0477B" w:rsidRPr="00D0477B" w:rsidRDefault="00D0477B" w:rsidP="00D0477B">
      <w:pPr>
        <w:jc w:val="center"/>
        <w:rPr>
          <w:sz w:val="28"/>
          <w:szCs w:val="28"/>
        </w:rPr>
      </w:pPr>
      <w:proofErr w:type="gramStart"/>
      <w:r w:rsidRPr="00D0477B">
        <w:rPr>
          <w:sz w:val="28"/>
          <w:szCs w:val="28"/>
        </w:rPr>
        <w:t>с</w:t>
      </w:r>
      <w:proofErr w:type="gramEnd"/>
      <w:r w:rsidRPr="00D0477B">
        <w:rPr>
          <w:sz w:val="28"/>
          <w:szCs w:val="28"/>
        </w:rPr>
        <w:t>. Федоровка</w:t>
      </w:r>
    </w:p>
    <w:p w:rsidR="00D0477B" w:rsidRPr="00D0477B" w:rsidRDefault="00D0477B" w:rsidP="00D0477B">
      <w:pPr>
        <w:jc w:val="both"/>
        <w:rPr>
          <w:sz w:val="28"/>
          <w:szCs w:val="28"/>
        </w:rPr>
      </w:pPr>
      <w:r w:rsidRPr="00D0477B">
        <w:rPr>
          <w:sz w:val="28"/>
          <w:szCs w:val="28"/>
        </w:rPr>
        <w:t>«</w:t>
      </w:r>
      <w:r w:rsidR="007866DE">
        <w:rPr>
          <w:sz w:val="28"/>
          <w:szCs w:val="28"/>
        </w:rPr>
        <w:t>13» октября</w:t>
      </w:r>
      <w:r w:rsidRPr="00D0477B">
        <w:rPr>
          <w:sz w:val="28"/>
          <w:szCs w:val="28"/>
        </w:rPr>
        <w:t xml:space="preserve">  2015г.    </w:t>
      </w:r>
      <w:r w:rsidRPr="00D0477B">
        <w:rPr>
          <w:sz w:val="28"/>
          <w:szCs w:val="28"/>
        </w:rPr>
        <w:tab/>
      </w:r>
      <w:r w:rsidRPr="00D0477B">
        <w:rPr>
          <w:sz w:val="28"/>
          <w:szCs w:val="28"/>
        </w:rPr>
        <w:tab/>
        <w:t xml:space="preserve">                                                         №  </w:t>
      </w:r>
      <w:r w:rsidR="007866DE">
        <w:rPr>
          <w:sz w:val="28"/>
          <w:szCs w:val="28"/>
        </w:rPr>
        <w:t>91</w:t>
      </w:r>
    </w:p>
    <w:p w:rsidR="001E7744" w:rsidRPr="00D0477B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b/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B46E58">
        <w:rPr>
          <w:b/>
          <w:bCs/>
          <w:color w:val="000000"/>
          <w:kern w:val="2"/>
          <w:sz w:val="28"/>
          <w:szCs w:val="28"/>
        </w:rPr>
        <w:t>муниципального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задания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на оказание </w:t>
      </w:r>
      <w:r w:rsidR="00B46E58">
        <w:rPr>
          <w:b/>
          <w:bCs/>
          <w:color w:val="000000"/>
          <w:kern w:val="2"/>
          <w:sz w:val="28"/>
          <w:szCs w:val="28"/>
        </w:rPr>
        <w:t>муниципальных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B46E58">
        <w:rPr>
          <w:b/>
          <w:bCs/>
          <w:color w:val="000000"/>
          <w:kern w:val="2"/>
          <w:sz w:val="28"/>
          <w:szCs w:val="28"/>
        </w:rPr>
        <w:t>муниципальных учреждений Федоровского сельского поселения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B46E58">
        <w:rPr>
          <w:b/>
          <w:bCs/>
          <w:color w:val="000000"/>
          <w:kern w:val="2"/>
          <w:sz w:val="28"/>
          <w:szCs w:val="28"/>
        </w:rPr>
        <w:t>муниципального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709"/>
          <w:tab w:val="left" w:pos="993"/>
        </w:tabs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B46E58">
        <w:rPr>
          <w:color w:val="000000"/>
          <w:kern w:val="2"/>
          <w:sz w:val="28"/>
          <w:szCs w:val="28"/>
        </w:rPr>
        <w:t xml:space="preserve"> Администрация 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proofErr w:type="spellStart"/>
      <w:proofErr w:type="gramStart"/>
      <w:r w:rsidRPr="00C45CD8">
        <w:rPr>
          <w:b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C45CD8">
        <w:rPr>
          <w:b/>
          <w:color w:val="000000"/>
          <w:kern w:val="2"/>
          <w:sz w:val="28"/>
          <w:szCs w:val="28"/>
        </w:rPr>
        <w:t xml:space="preserve"> о с т а н о в л я е т:</w:t>
      </w:r>
    </w:p>
    <w:p w:rsidR="001E7744" w:rsidRPr="00C45CD8" w:rsidRDefault="001E7744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B46E58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46E58">
        <w:rPr>
          <w:color w:val="000000"/>
          <w:kern w:val="2"/>
          <w:sz w:val="28"/>
          <w:szCs w:val="28"/>
        </w:rPr>
        <w:t>муниципальных учреждений 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844F94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46E58">
        <w:rPr>
          <w:color w:val="000000"/>
          <w:kern w:val="2"/>
          <w:sz w:val="28"/>
          <w:szCs w:val="28"/>
        </w:rPr>
        <w:t xml:space="preserve">Признать утратившим силу постановление Администрации Федоровского сельского поселения от 02.07.2015г. № 51 «О порядке организации работы по формированию и финансовому обеспечению муниципального </w:t>
      </w:r>
      <w:proofErr w:type="gramStart"/>
      <w:r w:rsidR="00B46E58">
        <w:rPr>
          <w:color w:val="000000"/>
          <w:kern w:val="2"/>
          <w:sz w:val="28"/>
          <w:szCs w:val="28"/>
        </w:rPr>
        <w:t>задания</w:t>
      </w:r>
      <w:proofErr w:type="gramEnd"/>
      <w:r w:rsidR="00B46E58">
        <w:rPr>
          <w:color w:val="000000"/>
          <w:kern w:val="2"/>
          <w:sz w:val="28"/>
          <w:szCs w:val="28"/>
        </w:rPr>
        <w:t xml:space="preserve"> муниципальным учреждениям Федоровского сельского поселения»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Default="001E7744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B46E58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46E58">
        <w:rPr>
          <w:color w:val="000000"/>
          <w:kern w:val="2"/>
          <w:sz w:val="28"/>
          <w:szCs w:val="28"/>
        </w:rPr>
        <w:t>муниципальных учреждений Федоровского сельского поселения (далее – 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</w:t>
      </w:r>
      <w:r w:rsidR="00B46E58">
        <w:rPr>
          <w:color w:val="000000"/>
          <w:kern w:val="2"/>
          <w:sz w:val="28"/>
          <w:szCs w:val="28"/>
        </w:rPr>
        <w:t>, и абзаца пятого), пунктов 3.3–</w:t>
      </w:r>
      <w:r w:rsidR="001E7744" w:rsidRPr="00C45CD8">
        <w:rPr>
          <w:color w:val="000000"/>
          <w:kern w:val="2"/>
          <w:sz w:val="28"/>
          <w:szCs w:val="28"/>
        </w:rPr>
        <w:t>3.14, 3.17 – 3.21 раздела 3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</w:t>
      </w:r>
      <w:r w:rsidR="001E7744" w:rsidRPr="00C45CD8">
        <w:rPr>
          <w:color w:val="000000"/>
          <w:kern w:val="2"/>
          <w:sz w:val="28"/>
          <w:szCs w:val="28"/>
        </w:rPr>
        <w:lastRenderedPageBreak/>
        <w:t xml:space="preserve">распространяются на правоотношения, возникшие при формировании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C45CD8" w:rsidRDefault="00957AB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C45CD8" w:rsidRDefault="00957ABE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</w:t>
      </w:r>
      <w:r w:rsidR="00B46E58">
        <w:rPr>
          <w:color w:val="000000"/>
          <w:kern w:val="2"/>
          <w:sz w:val="28"/>
          <w:szCs w:val="28"/>
        </w:rPr>
        <w:t xml:space="preserve">распорядителю средств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 w:rsidR="00B46E58">
        <w:rPr>
          <w:color w:val="000000"/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B46E58">
        <w:rPr>
          <w:color w:val="000000"/>
          <w:kern w:val="2"/>
          <w:sz w:val="28"/>
          <w:szCs w:val="28"/>
        </w:rPr>
        <w:t>Неклиновского</w:t>
      </w:r>
      <w:proofErr w:type="spellEnd"/>
      <w:r w:rsidR="00B46E58">
        <w:rPr>
          <w:color w:val="000000"/>
          <w:kern w:val="2"/>
          <w:sz w:val="28"/>
          <w:szCs w:val="28"/>
        </w:rPr>
        <w:t xml:space="preserve"> района</w:t>
      </w:r>
      <w:r w:rsidR="001E7744" w:rsidRPr="00C45CD8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на плановый период 2020 и 2021 годов) коэффициенты выравнивания, определяемые в </w:t>
      </w:r>
      <w:r w:rsidR="00B3009C">
        <w:rPr>
          <w:color w:val="000000"/>
          <w:kern w:val="2"/>
          <w:sz w:val="28"/>
          <w:szCs w:val="28"/>
        </w:rPr>
        <w:t>порядке, установленном Администрацией Федоровского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Default="00B3009C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выполн</w:t>
      </w:r>
      <w:r>
        <w:rPr>
          <w:color w:val="000000"/>
          <w:kern w:val="2"/>
          <w:sz w:val="28"/>
          <w:szCs w:val="28"/>
        </w:rPr>
        <w:t>ением постановления оставляю за собой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373503" w:rsidRDefault="00373503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73503" w:rsidRDefault="00373503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73503" w:rsidRDefault="00373503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73503" w:rsidRPr="00373503" w:rsidRDefault="007866DE" w:rsidP="00373503">
      <w:pPr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И.о. Главы</w:t>
      </w:r>
      <w:r w:rsidR="00373503" w:rsidRPr="00373503">
        <w:rPr>
          <w:b/>
          <w:color w:val="000000"/>
          <w:kern w:val="2"/>
          <w:sz w:val="28"/>
          <w:szCs w:val="28"/>
        </w:rPr>
        <w:t xml:space="preserve"> Федоровского</w:t>
      </w:r>
    </w:p>
    <w:p w:rsidR="00373503" w:rsidRPr="00373503" w:rsidRDefault="00373503" w:rsidP="00373503">
      <w:pPr>
        <w:jc w:val="both"/>
        <w:rPr>
          <w:b/>
          <w:color w:val="000000"/>
          <w:kern w:val="2"/>
          <w:sz w:val="28"/>
          <w:szCs w:val="28"/>
        </w:rPr>
      </w:pPr>
      <w:r w:rsidRPr="00373503">
        <w:rPr>
          <w:b/>
          <w:color w:val="000000"/>
          <w:kern w:val="2"/>
          <w:sz w:val="28"/>
          <w:szCs w:val="28"/>
        </w:rPr>
        <w:t>сельского поселения</w:t>
      </w:r>
      <w:r w:rsidRPr="00373503">
        <w:rPr>
          <w:b/>
          <w:color w:val="000000"/>
          <w:kern w:val="2"/>
          <w:sz w:val="28"/>
          <w:szCs w:val="28"/>
        </w:rPr>
        <w:tab/>
      </w:r>
      <w:r w:rsidRPr="00373503">
        <w:rPr>
          <w:b/>
          <w:color w:val="000000"/>
          <w:kern w:val="2"/>
          <w:sz w:val="28"/>
          <w:szCs w:val="28"/>
        </w:rPr>
        <w:tab/>
      </w:r>
      <w:r w:rsidRPr="00373503">
        <w:rPr>
          <w:b/>
          <w:color w:val="000000"/>
          <w:kern w:val="2"/>
          <w:sz w:val="28"/>
          <w:szCs w:val="28"/>
        </w:rPr>
        <w:tab/>
      </w:r>
      <w:r w:rsidRPr="00373503">
        <w:rPr>
          <w:b/>
          <w:color w:val="000000"/>
          <w:kern w:val="2"/>
          <w:sz w:val="28"/>
          <w:szCs w:val="28"/>
        </w:rPr>
        <w:tab/>
      </w:r>
      <w:r w:rsidRPr="00373503">
        <w:rPr>
          <w:b/>
          <w:color w:val="000000"/>
          <w:kern w:val="2"/>
          <w:sz w:val="28"/>
          <w:szCs w:val="28"/>
        </w:rPr>
        <w:tab/>
      </w:r>
      <w:r w:rsidRPr="00373503">
        <w:rPr>
          <w:b/>
          <w:color w:val="000000"/>
          <w:kern w:val="2"/>
          <w:sz w:val="28"/>
          <w:szCs w:val="28"/>
        </w:rPr>
        <w:tab/>
      </w:r>
      <w:r w:rsidR="007866DE">
        <w:rPr>
          <w:b/>
          <w:color w:val="000000"/>
          <w:kern w:val="2"/>
          <w:sz w:val="28"/>
          <w:szCs w:val="28"/>
        </w:rPr>
        <w:t xml:space="preserve">              В.Д.Захарченко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pageBreakBefore/>
        <w:autoSpaceDE w:val="0"/>
        <w:autoSpaceDN w:val="0"/>
        <w:adjustRightInd w:val="0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Default="001E7744" w:rsidP="00844F94">
      <w:pPr>
        <w:autoSpaceDE w:val="0"/>
        <w:autoSpaceDN w:val="0"/>
        <w:adjustRightInd w:val="0"/>
        <w:ind w:firstLine="723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B3009C" w:rsidRDefault="00B3009C" w:rsidP="00B3009C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Федоровского</w:t>
      </w:r>
    </w:p>
    <w:p w:rsidR="00B3009C" w:rsidRPr="00C45CD8" w:rsidRDefault="00B3009C" w:rsidP="00B3009C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C45CD8" w:rsidRDefault="00AB0159" w:rsidP="00844F94">
      <w:pPr>
        <w:autoSpaceDE w:val="0"/>
        <w:autoSpaceDN w:val="0"/>
        <w:adjustRightInd w:val="0"/>
        <w:ind w:firstLine="7230"/>
        <w:jc w:val="center"/>
        <w:rPr>
          <w:color w:val="000000"/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866DE">
        <w:rPr>
          <w:sz w:val="28"/>
          <w:szCs w:val="28"/>
        </w:rPr>
        <w:t>13.10</w:t>
      </w:r>
      <w:r>
        <w:rPr>
          <w:sz w:val="28"/>
          <w:szCs w:val="28"/>
        </w:rPr>
        <w:t xml:space="preserve">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7866DE">
        <w:rPr>
          <w:sz w:val="28"/>
          <w:szCs w:val="28"/>
        </w:rPr>
        <w:t>91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E58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3009C">
        <w:rPr>
          <w:bCs/>
          <w:color w:val="000000"/>
          <w:kern w:val="2"/>
          <w:sz w:val="28"/>
          <w:szCs w:val="28"/>
        </w:rPr>
        <w:t>муниципальн</w:t>
      </w:r>
      <w:r w:rsidR="00B46E58">
        <w:rPr>
          <w:bCs/>
          <w:color w:val="000000"/>
          <w:kern w:val="2"/>
          <w:sz w:val="28"/>
          <w:szCs w:val="28"/>
        </w:rPr>
        <w:t>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3009C">
        <w:rPr>
          <w:bCs/>
          <w:color w:val="000000"/>
          <w:kern w:val="2"/>
          <w:sz w:val="28"/>
          <w:szCs w:val="28"/>
        </w:rPr>
        <w:t>муниципальн</w:t>
      </w:r>
      <w:r w:rsidR="00B46E58">
        <w:rPr>
          <w:bCs/>
          <w:color w:val="000000"/>
          <w:kern w:val="2"/>
          <w:sz w:val="28"/>
          <w:szCs w:val="28"/>
        </w:rPr>
        <w:t>ых</w:t>
      </w:r>
      <w:r w:rsidR="00B3009C">
        <w:rPr>
          <w:bCs/>
          <w:color w:val="000000"/>
          <w:kern w:val="2"/>
          <w:sz w:val="28"/>
          <w:szCs w:val="28"/>
        </w:rPr>
        <w:t xml:space="preserve"> учреждений Федоровского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46E58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844F94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844F94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B3009C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</w:t>
      </w:r>
      <w:r w:rsidR="00B3009C">
        <w:rPr>
          <w:color w:val="000000"/>
          <w:kern w:val="2"/>
          <w:sz w:val="28"/>
          <w:szCs w:val="28"/>
        </w:rPr>
        <w:t xml:space="preserve"> работ) (далее –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>, созданными на базе имущества</w:t>
      </w:r>
      <w:r w:rsidR="00B3009C">
        <w:rPr>
          <w:color w:val="000000"/>
          <w:kern w:val="2"/>
          <w:sz w:val="28"/>
          <w:szCs w:val="28"/>
        </w:rPr>
        <w:t>, находящегося в 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 (далее – 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главных р</w:t>
      </w:r>
      <w:r w:rsidR="00B3009C">
        <w:rPr>
          <w:color w:val="000000"/>
          <w:kern w:val="2"/>
          <w:sz w:val="28"/>
          <w:szCs w:val="28"/>
        </w:rPr>
        <w:t xml:space="preserve">аспорядителей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B3009C">
        <w:rPr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844F94">
      <w:pPr>
        <w:tabs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844F94">
      <w:pPr>
        <w:autoSpaceDE w:val="0"/>
        <w:autoSpaceDN w:val="0"/>
        <w:adjustRightInd w:val="0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4" w:name="Par85"/>
      <w:bookmarkEnd w:id="4"/>
      <w:r w:rsidRPr="00C45CD8">
        <w:rPr>
          <w:color w:val="000000"/>
          <w:kern w:val="2"/>
          <w:sz w:val="28"/>
          <w:szCs w:val="28"/>
        </w:rPr>
        <w:t xml:space="preserve">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</w:t>
      </w:r>
      <w:r w:rsidR="00CB620A">
        <w:rPr>
          <w:color w:val="000000"/>
          <w:kern w:val="2"/>
          <w:sz w:val="28"/>
          <w:szCs w:val="28"/>
        </w:rPr>
        <w:t>телей выполнения 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</w:t>
      </w:r>
      <w:r w:rsidR="00CB620A">
        <w:rPr>
          <w:color w:val="000000"/>
          <w:kern w:val="2"/>
          <w:sz w:val="28"/>
          <w:szCs w:val="28"/>
        </w:rPr>
        <w:t>ъем (содержание)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</w:t>
      </w:r>
      <w:r w:rsidRPr="00C45CD8">
        <w:rPr>
          <w:color w:val="000000"/>
          <w:kern w:val="2"/>
          <w:sz w:val="28"/>
          <w:szCs w:val="28"/>
        </w:rPr>
        <w:lastRenderedPageBreak/>
        <w:t>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>контроля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исполнением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B3009C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B3009C" w:rsidP="00844F94">
      <w:pPr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</w:t>
      </w:r>
      <w:r w:rsidR="00CB620A">
        <w:rPr>
          <w:color w:val="000000"/>
          <w:kern w:val="2"/>
          <w:sz w:val="28"/>
          <w:szCs w:val="28"/>
        </w:rPr>
        <w:t xml:space="preserve"> устанавливается 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</w:t>
      </w:r>
      <w:r w:rsidR="00CB620A">
        <w:rPr>
          <w:color w:val="000000"/>
          <w:kern w:val="2"/>
          <w:sz w:val="28"/>
          <w:szCs w:val="28"/>
        </w:rPr>
        <w:t xml:space="preserve">аспорядителем средств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 w:rsidR="00CB620A">
        <w:rPr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1E7744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</w:t>
      </w:r>
      <w:r w:rsidR="00CB620A">
        <w:rPr>
          <w:color w:val="000000"/>
          <w:kern w:val="2"/>
          <w:sz w:val="28"/>
          <w:szCs w:val="28"/>
        </w:rPr>
        <w:t>ри установлении 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CB620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</w:t>
      </w:r>
      <w:r w:rsidR="00CB620A">
        <w:rPr>
          <w:color w:val="000000"/>
          <w:kern w:val="2"/>
          <w:sz w:val="28"/>
          <w:szCs w:val="28"/>
        </w:rPr>
        <w:t>ю одной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</w:t>
      </w:r>
      <w:r w:rsidR="00CB620A">
        <w:rPr>
          <w:color w:val="000000"/>
          <w:kern w:val="2"/>
          <w:sz w:val="28"/>
          <w:szCs w:val="28"/>
        </w:rPr>
        <w:t>ри установлении 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 w:rsidR="00CB620A">
        <w:rPr>
          <w:color w:val="000000"/>
          <w:kern w:val="2"/>
          <w:sz w:val="28"/>
          <w:szCs w:val="28"/>
        </w:rPr>
        <w:t>ания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</w:t>
      </w:r>
      <w:r w:rsidR="00CB620A">
        <w:rPr>
          <w:color w:val="000000"/>
          <w:kern w:val="2"/>
          <w:sz w:val="28"/>
          <w:szCs w:val="28"/>
        </w:rPr>
        <w:t>вания к оказанию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90311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2.3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формируется в </w:t>
      </w:r>
      <w:r w:rsidR="00CB620A">
        <w:rPr>
          <w:color w:val="000000"/>
          <w:kern w:val="2"/>
          <w:sz w:val="28"/>
          <w:szCs w:val="28"/>
        </w:rPr>
        <w:t xml:space="preserve">процессе формирования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 w:rsidR="00CB620A">
        <w:rPr>
          <w:color w:val="000000"/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CB620A">
        <w:rPr>
          <w:color w:val="000000"/>
          <w:kern w:val="2"/>
          <w:sz w:val="28"/>
          <w:szCs w:val="28"/>
        </w:rPr>
        <w:t>Неклиновского</w:t>
      </w:r>
      <w:proofErr w:type="spellEnd"/>
      <w:r w:rsidR="00CB620A">
        <w:rPr>
          <w:color w:val="000000"/>
          <w:kern w:val="2"/>
          <w:sz w:val="28"/>
          <w:szCs w:val="28"/>
        </w:rPr>
        <w:t xml:space="preserve"> района</w:t>
      </w:r>
      <w:r w:rsidR="001E7744"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CB620A" w:rsidP="00844F94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CB620A" w:rsidP="00844F94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</w:t>
      </w:r>
      <w:r>
        <w:rPr>
          <w:color w:val="000000"/>
          <w:kern w:val="2"/>
          <w:sz w:val="28"/>
          <w:szCs w:val="28"/>
        </w:rPr>
        <w:t>редств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B3009C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</w:t>
      </w:r>
      <w:r w:rsidR="00CB620A">
        <w:rPr>
          <w:color w:val="000000"/>
          <w:kern w:val="2"/>
          <w:sz w:val="28"/>
          <w:szCs w:val="28"/>
        </w:rPr>
        <w:t xml:space="preserve">установленному решением </w:t>
      </w:r>
      <w:proofErr w:type="gramStart"/>
      <w:r w:rsidR="00CB620A">
        <w:rPr>
          <w:color w:val="000000"/>
          <w:kern w:val="2"/>
          <w:sz w:val="28"/>
          <w:szCs w:val="28"/>
        </w:rPr>
        <w:t>Собрания депутатов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Федоровского сельского поселения</w:t>
      </w:r>
      <w:r w:rsidR="00CB620A">
        <w:rPr>
          <w:color w:val="000000"/>
          <w:kern w:val="2"/>
          <w:sz w:val="28"/>
          <w:szCs w:val="28"/>
        </w:rPr>
        <w:t xml:space="preserve"> сроку формирования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 w:rsidR="00CB620A">
        <w:rPr>
          <w:color w:val="000000"/>
          <w:kern w:val="2"/>
          <w:sz w:val="28"/>
          <w:szCs w:val="28"/>
        </w:rPr>
        <w:t xml:space="preserve"> поселения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844F94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90311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2.4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98069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="001E7744" w:rsidRPr="00C45CD8">
        <w:rPr>
          <w:color w:val="000000"/>
          <w:kern w:val="2"/>
          <w:sz w:val="28"/>
          <w:szCs w:val="28"/>
        </w:rPr>
        <w:t xml:space="preserve">у учреждению, между созданными им в установленном порядке обособленными подразделениями (при принятии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="001E7744"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="001E7744" w:rsidRPr="00C45CD8">
        <w:rPr>
          <w:color w:val="000000"/>
          <w:kern w:val="2"/>
          <w:sz w:val="28"/>
          <w:szCs w:val="28"/>
        </w:rPr>
        <w:t xml:space="preserve">у учреждению или внесения изменений в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C45CD8" w:rsidRDefault="00190311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2.5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B3009C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</w:t>
      </w:r>
      <w:r w:rsidR="0098069B">
        <w:rPr>
          <w:color w:val="000000"/>
          <w:kern w:val="2"/>
          <w:sz w:val="28"/>
          <w:szCs w:val="28"/>
        </w:rPr>
        <w:t>аспорядителем средств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 w:rsidR="0098069B"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98069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98069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98069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и работ, утвержденными федеральными органами исполнительной власти, осуществляющими функции по выработке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90311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2.6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B3009C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98069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и муниципальных учреждениях (www.bus.gov.ru), а также на официальных сайтах в информационно-телекоммуникационной сети «Интернет» главных р</w:t>
      </w:r>
      <w:r w:rsidR="0098069B">
        <w:rPr>
          <w:color w:val="000000"/>
          <w:kern w:val="2"/>
          <w:sz w:val="28"/>
          <w:szCs w:val="28"/>
        </w:rPr>
        <w:t xml:space="preserve">аспорядителей средств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 w:rsidR="0098069B"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учреждения, и органов, осуществляющих функции и полномочия учредителя в отношении </w:t>
      </w:r>
      <w:r w:rsidR="0098069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>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F60749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F60749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F60749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F60749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F60749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F60749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proofErr w:type="spellStart"/>
      <w:r w:rsidR="00B46E58">
        <w:rPr>
          <w:color w:val="000000"/>
          <w:kern w:val="2"/>
          <w:sz w:val="28"/>
          <w:szCs w:val="28"/>
        </w:rPr>
        <w:t>муниципальнных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proofErr w:type="spellStart"/>
      <w:r w:rsidR="00B46E58">
        <w:rPr>
          <w:color w:val="000000"/>
          <w:kern w:val="2"/>
          <w:sz w:val="28"/>
          <w:szCs w:val="28"/>
        </w:rPr>
        <w:t>муниципальнных</w:t>
      </w:r>
      <w:proofErr w:type="spellEnd"/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оказание </w:t>
      </w:r>
      <w:r w:rsidR="005E16BB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5E16BB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B46E58">
        <w:rPr>
          <w:rFonts w:eastAsia="Calibri"/>
          <w:kern w:val="2"/>
          <w:sz w:val="28"/>
          <w:szCs w:val="28"/>
          <w:lang w:eastAsia="en-US"/>
        </w:rPr>
        <w:t>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5E16BB" w:rsidP="00844F94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</w:t>
      </w:r>
      <w:r>
        <w:rPr>
          <w:color w:val="000000"/>
          <w:kern w:val="2"/>
          <w:sz w:val="28"/>
          <w:szCs w:val="28"/>
        </w:rPr>
        <w:t xml:space="preserve">аспорядителем средств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5E16BB" w:rsidP="00844F94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затрат на общехозяйственные нужды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>, а также меж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5E16BB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услуг в установленной сфере (далее – стандарты услуги).</w:t>
      </w:r>
      <w:proofErr w:type="gramEnd"/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3207CD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C45CD8" w:rsidRDefault="003207CD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затраты </w:t>
      </w:r>
      <w:r w:rsidR="001E7744" w:rsidRPr="00C45CD8">
        <w:rPr>
          <w:color w:val="000000"/>
          <w:kern w:val="2"/>
          <w:sz w:val="28"/>
          <w:szCs w:val="28"/>
        </w:rPr>
        <w:t xml:space="preserve"> на приобретение расходных материалов и иных материальных запасов</w:t>
      </w:r>
      <w:r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услуги по медосмотру основного персонала в случаях, </w:t>
      </w:r>
      <w:r w:rsidR="003207CD">
        <w:rPr>
          <w:color w:val="000000"/>
          <w:kern w:val="2"/>
          <w:sz w:val="28"/>
          <w:szCs w:val="28"/>
        </w:rPr>
        <w:t>установленных законодательством.</w:t>
      </w:r>
    </w:p>
    <w:p w:rsidR="001E7744" w:rsidRPr="00C45CD8" w:rsidRDefault="001E7744" w:rsidP="00844F94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>у учреждению;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844F9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</w:t>
      </w:r>
      <w:r w:rsidR="003207CD">
        <w:rPr>
          <w:color w:val="000000"/>
          <w:kern w:val="2"/>
          <w:sz w:val="28"/>
          <w:szCs w:val="28"/>
        </w:rPr>
        <w:t>и уборщиков служебных помещений.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3207CD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</w:t>
      </w:r>
      <w:r w:rsidR="003207CD">
        <w:rPr>
          <w:color w:val="000000"/>
          <w:kern w:val="2"/>
          <w:sz w:val="28"/>
          <w:szCs w:val="28"/>
        </w:rPr>
        <w:t>аспорядителем средств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3207CD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844F94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Pr="00C45CD8">
        <w:rPr>
          <w:strike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844F94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844F94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C45CD8" w:rsidRDefault="001E7744" w:rsidP="00844F94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3207CD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</w:t>
      </w:r>
      <w:r w:rsidR="003207CD">
        <w:rPr>
          <w:color w:val="000000"/>
          <w:kern w:val="2"/>
          <w:sz w:val="28"/>
          <w:szCs w:val="28"/>
        </w:rPr>
        <w:t xml:space="preserve">распорядителя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3207CD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территориальный корректирующий коэффициент включаются: территориальный корректирующий коэффициент на оплату труда с </w:t>
      </w:r>
      <w:r w:rsidRPr="00C45CD8">
        <w:rPr>
          <w:color w:val="000000"/>
          <w:kern w:val="2"/>
          <w:sz w:val="28"/>
          <w:szCs w:val="28"/>
        </w:rPr>
        <w:lastRenderedPageBreak/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844F94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C45CD8" w:rsidDel="00C54A4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</w:t>
      </w:r>
      <w:r w:rsidR="004E065E">
        <w:rPr>
          <w:color w:val="000000"/>
          <w:kern w:val="2"/>
          <w:sz w:val="28"/>
          <w:szCs w:val="28"/>
        </w:rPr>
        <w:t xml:space="preserve">аспорядителем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4E065E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базовых нормативов затрат на оказание </w:t>
      </w:r>
      <w:r w:rsidR="004E065E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</w:t>
      </w:r>
      <w:proofErr w:type="spellStart"/>
      <w:r w:rsidR="004E065E">
        <w:rPr>
          <w:color w:val="000000"/>
          <w:kern w:val="2"/>
          <w:sz w:val="28"/>
          <w:szCs w:val="28"/>
        </w:rPr>
        <w:t>муниципальны</w:t>
      </w:r>
      <w:proofErr w:type="spellEnd"/>
      <w:r w:rsidRPr="00C45CD8">
        <w:rPr>
          <w:color w:val="000000"/>
          <w:kern w:val="2"/>
          <w:sz w:val="28"/>
          <w:szCs w:val="28"/>
        </w:rPr>
        <w:t xml:space="preserve"> учреждениях </w:t>
      </w:r>
      <w:r w:rsidRPr="00C45CD8">
        <w:rPr>
          <w:kern w:val="2"/>
          <w:sz w:val="28"/>
          <w:szCs w:val="28"/>
        </w:rPr>
        <w:t>(</w:t>
      </w:r>
      <w:proofErr w:type="spellStart"/>
      <w:r w:rsidRPr="00C45CD8">
        <w:rPr>
          <w:kern w:val="2"/>
          <w:sz w:val="28"/>
          <w:szCs w:val="28"/>
        </w:rPr>
        <w:t>www.bus.gov.ru</w:t>
      </w:r>
      <w:proofErr w:type="spellEnd"/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главных р</w:t>
      </w:r>
      <w:r w:rsidR="004E065E">
        <w:rPr>
          <w:color w:val="000000"/>
          <w:kern w:val="2"/>
          <w:sz w:val="28"/>
          <w:szCs w:val="28"/>
        </w:rPr>
        <w:t xml:space="preserve">аспорядителей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4E065E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полномочия учредителя в отношении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</w:t>
      </w:r>
      <w:r w:rsidR="004E065E">
        <w:rPr>
          <w:color w:val="000000"/>
          <w:kern w:val="2"/>
          <w:sz w:val="28"/>
          <w:szCs w:val="28"/>
        </w:rPr>
        <w:t xml:space="preserve">распорядителя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4E065E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844F94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концертов и концертных программ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театров и концертных организаций.</w:t>
      </w:r>
    </w:p>
    <w:p w:rsidR="001E7744" w:rsidRPr="00C45CD8" w:rsidRDefault="001E7744" w:rsidP="00844F94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C45CD8">
        <w:rPr>
          <w:color w:val="000000"/>
          <w:kern w:val="2"/>
          <w:sz w:val="28"/>
          <w:szCs w:val="28"/>
        </w:rPr>
        <w:t>, а также меж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C45CD8" w:rsidRDefault="001E7744" w:rsidP="00844F94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</w:t>
      </w:r>
      <w:r w:rsidR="004E065E">
        <w:rPr>
          <w:color w:val="000000"/>
          <w:kern w:val="2"/>
          <w:sz w:val="28"/>
          <w:szCs w:val="28"/>
        </w:rPr>
        <w:t xml:space="preserve">ем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4E065E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  <w:proofErr w:type="gramEnd"/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</w:t>
      </w:r>
      <w:r w:rsidR="004E065E">
        <w:rPr>
          <w:color w:val="000000"/>
          <w:kern w:val="2"/>
          <w:sz w:val="28"/>
          <w:szCs w:val="28"/>
        </w:rPr>
        <w:t>бсидии, полученной из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4E065E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в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  <w:proofErr w:type="gramEnd"/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E065E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5E16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среднего значения размера платы (цены, тарифа), установленного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8509C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</w:t>
      </w:r>
      <w:r w:rsidRPr="00C45CD8">
        <w:rPr>
          <w:color w:val="000000"/>
          <w:kern w:val="2"/>
          <w:sz w:val="28"/>
          <w:szCs w:val="28"/>
        </w:rPr>
        <w:lastRenderedPageBreak/>
        <w:t>автономных учреждений, с учетом положений, установленных действующим законодательством.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 оказывает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</w:t>
      </w:r>
      <w:r w:rsidR="008509CA">
        <w:rPr>
          <w:color w:val="000000"/>
          <w:kern w:val="2"/>
          <w:sz w:val="28"/>
          <w:szCs w:val="28"/>
        </w:rPr>
        <w:t xml:space="preserve">юджетных ассигнований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8509C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</w:t>
      </w:r>
      <w:r w:rsidR="008509CA">
        <w:rPr>
          <w:color w:val="000000"/>
          <w:kern w:val="2"/>
          <w:sz w:val="28"/>
          <w:szCs w:val="28"/>
        </w:rPr>
        <w:t xml:space="preserve">ний, предусмотренных в </w:t>
      </w:r>
      <w:r w:rsidRPr="00C45CD8">
        <w:rPr>
          <w:color w:val="000000"/>
          <w:kern w:val="2"/>
          <w:sz w:val="28"/>
          <w:szCs w:val="28"/>
        </w:rPr>
        <w:t xml:space="preserve"> бюджете</w:t>
      </w:r>
      <w:r w:rsidR="008509C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1E7744" w:rsidP="00844F94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8509C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C45CD8">
        <w:rPr>
          <w:b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8509CA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8509C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у бюджетному и автономному учреждению или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на счет, открытый в кредитной организации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>у автономному учреждению в случаях, установленных действующим законодательством.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8509C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8509CA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844F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8509CA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98069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</w:t>
      </w:r>
      <w:r w:rsidR="008509CA">
        <w:rPr>
          <w:color w:val="000000"/>
          <w:kern w:val="2"/>
          <w:sz w:val="28"/>
          <w:szCs w:val="28"/>
        </w:rPr>
        <w:t>одлежат перечислению в</w:t>
      </w:r>
      <w:r w:rsidRPr="00C45CD8">
        <w:rPr>
          <w:color w:val="000000"/>
          <w:kern w:val="2"/>
          <w:sz w:val="28"/>
          <w:szCs w:val="28"/>
        </w:rPr>
        <w:t xml:space="preserve"> бюджет</w:t>
      </w:r>
      <w:r w:rsidR="008509C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8509C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="008509CA">
        <w:rPr>
          <w:color w:val="000000"/>
          <w:kern w:val="2"/>
          <w:sz w:val="28"/>
          <w:szCs w:val="28"/>
        </w:rPr>
        <w:t xml:space="preserve">м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8509C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C45CD8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выполнением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B3009C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8509CA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</w:t>
      </w:r>
      <w:r w:rsidR="008509CA">
        <w:rPr>
          <w:color w:val="000000"/>
          <w:kern w:val="2"/>
          <w:sz w:val="28"/>
          <w:szCs w:val="28"/>
        </w:rPr>
        <w:t xml:space="preserve">распорядители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 w:rsidR="008509C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3009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Default="002355C2" w:rsidP="00844F94">
      <w:pPr>
        <w:rPr>
          <w:sz w:val="28"/>
        </w:rPr>
      </w:pPr>
    </w:p>
    <w:p w:rsidR="002355C2" w:rsidRDefault="002355C2" w:rsidP="00844F94">
      <w:pPr>
        <w:rPr>
          <w:sz w:val="28"/>
        </w:rPr>
      </w:pPr>
    </w:p>
    <w:p w:rsidR="001E7744" w:rsidRPr="001E7744" w:rsidRDefault="001E7744" w:rsidP="00844F9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322AF8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8509CA">
        <w:rPr>
          <w:color w:val="000000"/>
          <w:sz w:val="24"/>
          <w:szCs w:val="24"/>
        </w:rPr>
        <w:t>муниципальн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8509CA">
        <w:rPr>
          <w:color w:val="000000"/>
          <w:sz w:val="24"/>
          <w:szCs w:val="24"/>
        </w:rPr>
        <w:t>муниципальн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B3009C">
        <w:rPr>
          <w:color w:val="000000"/>
          <w:sz w:val="24"/>
          <w:szCs w:val="24"/>
        </w:rPr>
        <w:t>Федоровского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844F94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</w:t>
      </w:r>
      <w:r w:rsidR="008509CA">
        <w:rPr>
          <w:color w:val="000000"/>
          <w:sz w:val="24"/>
          <w:szCs w:val="24"/>
        </w:rPr>
        <w:t xml:space="preserve">распорядителя средств </w:t>
      </w:r>
      <w:r w:rsidRPr="001E7744">
        <w:rPr>
          <w:color w:val="000000"/>
          <w:sz w:val="24"/>
          <w:szCs w:val="24"/>
        </w:rPr>
        <w:t xml:space="preserve"> бюджета</w:t>
      </w:r>
      <w:r w:rsidR="008509CA">
        <w:rPr>
          <w:color w:val="000000"/>
          <w:sz w:val="24"/>
          <w:szCs w:val="24"/>
        </w:rPr>
        <w:t xml:space="preserve"> поселения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307B1" w:rsidP="00844F94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E7744"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="001E7744"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844F9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B66FE">
        <w:rPr>
          <w:color w:val="000000"/>
          <w:sz w:val="24"/>
          <w:szCs w:val="24"/>
        </w:rPr>
        <w:t xml:space="preserve"> </w:t>
      </w:r>
      <w:r w:rsidR="001E7744" w:rsidRPr="001E7744">
        <w:rPr>
          <w:color w:val="000000"/>
          <w:sz w:val="24"/>
          <w:szCs w:val="24"/>
        </w:rPr>
        <w:t>_____</w:t>
      </w:r>
      <w:r w:rsidR="006B66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844F94">
      <w:pPr>
        <w:widowControl w:val="0"/>
        <w:tabs>
          <w:tab w:val="left" w:pos="11199"/>
        </w:tabs>
        <w:ind w:left="11907"/>
      </w:pPr>
    </w:p>
    <w:p w:rsidR="001E7744" w:rsidRPr="001E7744" w:rsidRDefault="00F60749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B46E5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46E58" w:rsidRPr="008A4AA1" w:rsidRDefault="00B46E5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46E58" w:rsidRPr="008A4AA1" w:rsidRDefault="00B46E58" w:rsidP="00C45CD8">
                        <w:r w:rsidRPr="008A4AA1">
                          <w:t>Коды</w:t>
                        </w:r>
                      </w:p>
                    </w:tc>
                  </w:tr>
                  <w:tr w:rsidR="00B46E5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46E5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8A4AA1" w:rsidRDefault="00B46E5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8A4AA1" w:rsidRDefault="00B46E58" w:rsidP="00C45CD8">
                        <w:pPr>
                          <w:jc w:val="center"/>
                        </w:pPr>
                      </w:p>
                    </w:tc>
                  </w:tr>
                </w:tbl>
                <w:p w:rsidR="00B46E58" w:rsidRPr="004555ED" w:rsidRDefault="00B46E58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B46E58" w:rsidRDefault="00B46E58" w:rsidP="001E7744"/>
              </w:txbxContent>
            </v:textbox>
          </v:shape>
        </w:pic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844F9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1E7744" w:rsidRPr="001E7744" w:rsidRDefault="001E7744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B3009C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B3009C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6B66FE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="001E7744"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B46E58">
        <w:rPr>
          <w:bCs/>
          <w:sz w:val="24"/>
          <w:szCs w:val="28"/>
          <w:shd w:val="clear" w:color="auto" w:fill="FFFFFF"/>
        </w:rPr>
        <w:t>муниципального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B3009C">
        <w:rPr>
          <w:bCs/>
          <w:sz w:val="24"/>
          <w:szCs w:val="28"/>
          <w:shd w:val="clear" w:color="auto" w:fill="FFFFFF"/>
        </w:rPr>
        <w:t>Федоровского сельского поселения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</w:t>
      </w:r>
      <w:proofErr w:type="gramEnd"/>
    </w:p>
    <w:p w:rsidR="001E7744" w:rsidRPr="001307B1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lastRenderedPageBreak/>
        <w:t xml:space="preserve">                                                                              </w:t>
      </w:r>
      <w:r w:rsidR="001E7744"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8509CA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B46E58">
        <w:rPr>
          <w:bCs/>
          <w:color w:val="000000"/>
          <w:sz w:val="24"/>
          <w:szCs w:val="24"/>
          <w:shd w:val="clear" w:color="auto" w:fill="FFFFFF"/>
        </w:rPr>
        <w:t>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F60749" w:rsidP="00844F9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60749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46E5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9D7718" w:rsidRDefault="00B46E5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46E58" w:rsidRPr="009D7718" w:rsidRDefault="00B46E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46E58" w:rsidRPr="009D7718" w:rsidRDefault="00B46E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46E58" w:rsidRPr="009D7718" w:rsidRDefault="00B46E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46E58" w:rsidRPr="009D7718" w:rsidRDefault="00B46E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6E58" w:rsidRPr="009D7718" w:rsidRDefault="00B46E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6E58" w:rsidRPr="009D7718" w:rsidRDefault="00B46E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844F9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F60749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60749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B46E58" w:rsidRPr="00E10A7B" w:rsidRDefault="00B46E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844F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</w:t>
            </w:r>
            <w:proofErr w:type="spellStart"/>
            <w:r w:rsidRPr="001E7744">
              <w:rPr>
                <w:bCs/>
                <w:color w:val="000000"/>
              </w:rPr>
              <w:t>очеред-ной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финансо-вый</w:t>
            </w:r>
            <w:proofErr w:type="spellEnd"/>
            <w:r w:rsidRPr="001E774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1E7744" w:rsidRDefault="00F60749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0749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B46E58" w:rsidRDefault="00B46E58" w:rsidP="001E7744"/>
                <w:p w:rsidR="00B46E58" w:rsidRDefault="00B46E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434DC0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ind w:left="-709" w:firstLine="709"/>
            </w:pPr>
          </w:p>
        </w:tc>
      </w:tr>
    </w:tbl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F60749" w:rsidP="00844F9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B46E5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1B2409" w:rsidRDefault="00B46E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B46E58" w:rsidRPr="001B2409" w:rsidRDefault="00B46E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46E58" w:rsidRPr="001B2409" w:rsidRDefault="00B46E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6E58" w:rsidRPr="001B2409" w:rsidRDefault="00B46E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46E58" w:rsidRPr="001B2409" w:rsidRDefault="00B46E58" w:rsidP="001E7744"/>
                <w:p w:rsidR="00B46E58" w:rsidRDefault="00B46E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844F9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F60749" w:rsidP="00844F9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0749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B46E58" w:rsidRDefault="00B46E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3009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F60749" w:rsidP="00844F94">
      <w:pPr>
        <w:widowControl w:val="0"/>
        <w:rPr>
          <w:color w:val="000000"/>
          <w:sz w:val="24"/>
          <w:szCs w:val="24"/>
        </w:rPr>
      </w:pPr>
      <w:r w:rsidRPr="00F60749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B46E58" w:rsidRPr="00A45742" w:rsidRDefault="00B46E58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3009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98069B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B46E58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 w:rsidR="00B3009C">
              <w:rPr>
                <w:bCs/>
                <w:color w:val="000000"/>
              </w:rPr>
              <w:t>Федоровского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1A36E4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1A36E4">
        <w:rPr>
          <w:color w:val="000000"/>
          <w:sz w:val="24"/>
          <w:szCs w:val="24"/>
          <w:shd w:val="clear" w:color="auto" w:fill="FFFFFF"/>
        </w:rPr>
        <w:t xml:space="preserve"> </w:t>
      </w:r>
      <w:r w:rsidRPr="001A36E4">
        <w:rPr>
          <w:sz w:val="24"/>
          <w:szCs w:val="24"/>
          <w:shd w:val="clear" w:color="auto" w:fill="FFFFFF"/>
        </w:rPr>
        <w:t xml:space="preserve">Номер </w:t>
      </w:r>
      <w:r w:rsidR="00B46E58" w:rsidRPr="001A36E4">
        <w:rPr>
          <w:sz w:val="24"/>
          <w:szCs w:val="24"/>
          <w:shd w:val="clear" w:color="auto" w:fill="FFFFFF"/>
        </w:rPr>
        <w:t>муниципального</w:t>
      </w:r>
      <w:r w:rsidRPr="001A36E4">
        <w:rPr>
          <w:sz w:val="24"/>
          <w:szCs w:val="24"/>
          <w:shd w:val="clear" w:color="auto" w:fill="FFFFFF"/>
        </w:rPr>
        <w:t xml:space="preserve"> задания присваивается </w:t>
      </w:r>
      <w:r w:rsidR="001A36E4" w:rsidRPr="001A36E4">
        <w:rPr>
          <w:sz w:val="24"/>
          <w:szCs w:val="24"/>
          <w:shd w:val="clear" w:color="auto" w:fill="FFFFFF"/>
        </w:rPr>
        <w:t>по порядку</w:t>
      </w:r>
      <w:r w:rsidRPr="001A36E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A10BC5">
        <w:rPr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A10BC5">
        <w:rPr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A10BC5">
        <w:rPr>
          <w:color w:val="000000"/>
          <w:sz w:val="24"/>
          <w:szCs w:val="24"/>
          <w:shd w:val="clear" w:color="auto" w:fill="FFFFFF"/>
        </w:rPr>
        <w:t>муниципальн</w:t>
      </w:r>
      <w:r w:rsidR="00B46E58">
        <w:rPr>
          <w:color w:val="000000"/>
          <w:sz w:val="24"/>
          <w:szCs w:val="24"/>
          <w:shd w:val="clear" w:color="auto" w:fill="FFFFFF"/>
        </w:rPr>
        <w:t>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98069B"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>у заданию.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B3009C">
        <w:rPr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</w:t>
      </w:r>
      <w:r w:rsidR="00A10BC5">
        <w:rPr>
          <w:color w:val="000000"/>
          <w:sz w:val="24"/>
          <w:szCs w:val="24"/>
          <w:shd w:val="clear" w:color="auto" w:fill="FFFFFF"/>
        </w:rPr>
        <w:t xml:space="preserve">аспорядителем средств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бюджета</w:t>
      </w:r>
      <w:r w:rsidR="00A10BC5">
        <w:rPr>
          <w:color w:val="000000"/>
          <w:sz w:val="24"/>
          <w:szCs w:val="24"/>
          <w:shd w:val="clear" w:color="auto" w:fill="FFFFFF"/>
        </w:rPr>
        <w:t xml:space="preserve">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B3009C">
        <w:rPr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A10BC5" w:rsidRPr="001E7744" w:rsidRDefault="00A10BC5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A36E4" w:rsidRPr="001E7744" w:rsidRDefault="001A36E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844F94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B46E58">
        <w:rPr>
          <w:color w:val="000000"/>
          <w:sz w:val="24"/>
          <w:szCs w:val="24"/>
        </w:rPr>
        <w:t>муниципа</w:t>
      </w:r>
      <w:r w:rsidR="00A10BC5">
        <w:rPr>
          <w:color w:val="000000"/>
          <w:sz w:val="24"/>
          <w:szCs w:val="24"/>
        </w:rPr>
        <w:t>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A10BC5">
        <w:rPr>
          <w:color w:val="000000"/>
          <w:sz w:val="24"/>
          <w:szCs w:val="24"/>
        </w:rPr>
        <w:t>муниципальн</w:t>
      </w:r>
      <w:r w:rsidR="00B46E58">
        <w:rPr>
          <w:color w:val="000000"/>
          <w:sz w:val="24"/>
          <w:szCs w:val="24"/>
        </w:rPr>
        <w:t>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B3009C">
        <w:rPr>
          <w:color w:val="000000"/>
          <w:sz w:val="24"/>
          <w:szCs w:val="24"/>
        </w:rPr>
        <w:t>Федоровского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46E58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844F9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F60749" w:rsidP="00844F9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B46E58" w:rsidRDefault="00B46E58" w:rsidP="001E7744"/>
              </w:txbxContent>
            </v:textbox>
          </v:shape>
        </w:pic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F60749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0749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B46E5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46E58" w:rsidRPr="00420D35" w:rsidRDefault="00B46E5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46E58" w:rsidRPr="00420D35" w:rsidRDefault="00B46E58" w:rsidP="00C45CD8">
                        <w:r w:rsidRPr="00420D35">
                          <w:t>Коды</w:t>
                        </w:r>
                      </w:p>
                    </w:tc>
                  </w:tr>
                  <w:tr w:rsidR="00B46E5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46E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  <w:tr w:rsidR="00B46E5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420D35" w:rsidRDefault="00B46E5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6E58" w:rsidRPr="00420D35" w:rsidRDefault="00B46E58" w:rsidP="00C45CD8">
                        <w:pPr>
                          <w:jc w:val="center"/>
                        </w:pPr>
                      </w:p>
                    </w:tc>
                  </w:tr>
                </w:tbl>
                <w:p w:rsidR="00B46E58" w:rsidRPr="00B72538" w:rsidRDefault="00B46E58" w:rsidP="001E7744"/>
              </w:txbxContent>
            </v:textbox>
          </v:shape>
        </w:pict>
      </w:r>
    </w:p>
    <w:p w:rsidR="001E7744" w:rsidRPr="001E7744" w:rsidRDefault="001E7744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447BE1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1E7744" w:rsidRPr="001E7744" w:rsidRDefault="001E7744" w:rsidP="00844F9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844F94">
      <w:pPr>
        <w:widowControl w:val="0"/>
        <w:spacing w:before="13" w:after="13"/>
        <w:rPr>
          <w:sz w:val="24"/>
          <w:szCs w:val="24"/>
        </w:rPr>
      </w:pP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46E58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B3009C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B3009C">
        <w:rPr>
          <w:color w:val="000000"/>
          <w:sz w:val="24"/>
          <w:szCs w:val="24"/>
          <w:shd w:val="clear" w:color="auto" w:fill="FFFFFF"/>
        </w:rPr>
        <w:t>Федоровского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E7744" w:rsidRPr="001E7744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B46E58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98069B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844F9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A10BC5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bCs/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F60749" w:rsidP="00844F9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B46E5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334FCF" w:rsidRDefault="00B46E5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B46E58" w:rsidRPr="00334FCF" w:rsidRDefault="00B46E5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46E58" w:rsidRPr="00334FCF" w:rsidRDefault="00B46E5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6E58" w:rsidRPr="00334FCF" w:rsidRDefault="00B46E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6E58" w:rsidRPr="00334FCF" w:rsidRDefault="00B46E58" w:rsidP="001E7744"/>
              </w:txbxContent>
            </v:textbox>
          </v:shape>
        </w:pict>
      </w:r>
    </w:p>
    <w:p w:rsidR="001E7744" w:rsidRPr="001E7744" w:rsidRDefault="001E7744" w:rsidP="00844F9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5E16BB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r w:rsidRPr="001E7744">
              <w:rPr>
                <w:color w:val="000000"/>
              </w:rPr>
              <w:t>государст-венном</w:t>
            </w:r>
            <w:proofErr w:type="spellEnd"/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1E7744">
              <w:rPr>
                <w:color w:val="000000"/>
              </w:rPr>
              <w:t>допусти-мое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5E16B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E7744">
              <w:rPr>
                <w:bCs/>
                <w:color w:val="000000"/>
              </w:rPr>
              <w:t>государст-венном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844F94">
      <w:pPr>
        <w:widowControl w:val="0"/>
      </w:pP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844F9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F60749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0749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B46E5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6E58" w:rsidRPr="00C670E4" w:rsidRDefault="00B46E5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46E58" w:rsidRPr="00C670E4" w:rsidRDefault="00B46E5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46E58" w:rsidRPr="00C670E4" w:rsidRDefault="00B46E5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6E58" w:rsidRPr="0081053E" w:rsidRDefault="00B46E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46E58" w:rsidRPr="0081053E" w:rsidRDefault="00B46E5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844F9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bCs/>
                <w:color w:val="000000"/>
              </w:rPr>
              <w:t>государст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844F9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E16BB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proofErr w:type="spellStart"/>
            <w:r w:rsidRPr="001E7744">
              <w:rPr>
                <w:bCs/>
                <w:color w:val="000000"/>
              </w:rPr>
              <w:t>государствен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EB3411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отклоне-ния</w:t>
            </w:r>
            <w:proofErr w:type="spellEnd"/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844F94">
            <w:pPr>
              <w:widowControl w:val="0"/>
            </w:pPr>
          </w:p>
        </w:tc>
      </w:tr>
    </w:tbl>
    <w:p w:rsidR="00344505" w:rsidRPr="00344505" w:rsidRDefault="00344505" w:rsidP="00844F9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844F9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 w:rsidR="00957024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957024" w:rsidRPr="00957024" w:rsidRDefault="00957024" w:rsidP="00844F9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1A36E4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1A36E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B46E58" w:rsidRPr="001A36E4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A36E4">
        <w:rPr>
          <w:color w:val="000000"/>
          <w:sz w:val="24"/>
          <w:szCs w:val="24"/>
          <w:shd w:val="clear" w:color="auto" w:fill="FFFFFF"/>
        </w:rPr>
        <w:t xml:space="preserve"> задания прис</w:t>
      </w:r>
      <w:r w:rsidR="001A36E4" w:rsidRPr="001A36E4">
        <w:rPr>
          <w:color w:val="000000"/>
          <w:sz w:val="24"/>
          <w:szCs w:val="24"/>
          <w:shd w:val="clear" w:color="auto" w:fill="FFFFFF"/>
        </w:rPr>
        <w:t>ваивается по порядку</w:t>
      </w:r>
      <w:r w:rsidR="00957024" w:rsidRPr="001A36E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B46E58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5E16BB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A10BC5">
        <w:rPr>
          <w:color w:val="000000"/>
          <w:sz w:val="24"/>
          <w:szCs w:val="24"/>
          <w:shd w:val="clear" w:color="auto" w:fill="FFFFFF"/>
        </w:rPr>
        <w:t>муниципаль</w:t>
      </w:r>
      <w:r w:rsidR="00B46E58">
        <w:rPr>
          <w:color w:val="000000"/>
          <w:sz w:val="24"/>
          <w:szCs w:val="24"/>
          <w:shd w:val="clear" w:color="auto" w:fill="FFFFFF"/>
        </w:rPr>
        <w:t>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B46E58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5E16BB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 w:rsidR="00461035">
        <w:rPr>
          <w:color w:val="000000"/>
          <w:sz w:val="24"/>
          <w:szCs w:val="24"/>
        </w:rPr>
        <w:t xml:space="preserve">   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844F9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844F9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A10BC5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A10BC5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6" w:name="Par2244"/>
      <w:bookmarkEnd w:id="6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B46E58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A10BC5">
        <w:rPr>
          <w:bCs/>
          <w:color w:val="000000"/>
          <w:kern w:val="2"/>
          <w:sz w:val="28"/>
          <w:szCs w:val="28"/>
        </w:rPr>
        <w:t>муниципаль</w:t>
      </w:r>
      <w:r w:rsidR="00B46E58">
        <w:rPr>
          <w:bCs/>
          <w:color w:val="000000"/>
          <w:kern w:val="2"/>
          <w:sz w:val="28"/>
          <w:szCs w:val="28"/>
        </w:rPr>
        <w:t>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 w:rsidR="00E72CF0"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</w:t>
      </w:r>
      <w:proofErr w:type="gramStart"/>
      <w:r w:rsidRPr="00812D35">
        <w:rPr>
          <w:kern w:val="2"/>
          <w:sz w:val="28"/>
          <w:szCs w:val="28"/>
        </w:rPr>
        <w:t xml:space="preserve"> .</w:t>
      </w:r>
      <w:proofErr w:type="gramEnd"/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44F94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исполнительной власти </w:t>
      </w:r>
      <w:r w:rsidR="00B3009C"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B46E58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3009C"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E72CF0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844F94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B46E58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B3009C"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44F94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44F94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844F94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73"/>
      <w:bookmarkEnd w:id="7"/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областного бюджета на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7"/>
      <w:bookmarkEnd w:id="8"/>
    </w:p>
    <w:p w:rsidR="00E72CF0" w:rsidRDefault="00E72CF0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A10BC5">
        <w:rPr>
          <w:color w:val="000000"/>
          <w:kern w:val="2"/>
          <w:sz w:val="28"/>
          <w:szCs w:val="28"/>
        </w:rPr>
        <w:t>муниципаль</w:t>
      </w:r>
      <w:r w:rsidR="00B46E58">
        <w:rPr>
          <w:color w:val="000000"/>
          <w:kern w:val="2"/>
          <w:sz w:val="28"/>
          <w:szCs w:val="28"/>
        </w:rPr>
        <w:t>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</w:t>
      </w:r>
      <w:r w:rsidR="00A10BC5">
        <w:rPr>
          <w:color w:val="000000"/>
          <w:kern w:val="2"/>
          <w:sz w:val="28"/>
          <w:szCs w:val="28"/>
        </w:rPr>
        <w:t>ным постановлением Администрации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B3009C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98069B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A10BC5">
        <w:rPr>
          <w:color w:val="000000"/>
          <w:kern w:val="2"/>
          <w:sz w:val="28"/>
          <w:szCs w:val="28"/>
        </w:rPr>
        <w:t>муниципальн</w:t>
      </w:r>
      <w:r w:rsidR="00B46E58">
        <w:rPr>
          <w:color w:val="000000"/>
          <w:kern w:val="2"/>
          <w:sz w:val="28"/>
          <w:szCs w:val="28"/>
        </w:rPr>
        <w:t>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92"/>
      <w:bookmarkEnd w:id="9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812D35">
        <w:rPr>
          <w:color w:val="000000"/>
          <w:kern w:val="2"/>
          <w:sz w:val="28"/>
          <w:szCs w:val="28"/>
        </w:rPr>
        <w:lastRenderedPageBreak/>
        <w:t xml:space="preserve">соответствии с законодательством Российской Федерации и </w:t>
      </w:r>
      <w:r w:rsidR="00B3009C">
        <w:rPr>
          <w:color w:val="000000"/>
          <w:kern w:val="2"/>
          <w:sz w:val="28"/>
          <w:szCs w:val="28"/>
        </w:rPr>
        <w:t>Федоровского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</w:p>
    <w:p w:rsidR="00A10BC5" w:rsidRDefault="00A10BC5" w:rsidP="00A10BC5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10BC5" w:rsidRDefault="00A10BC5" w:rsidP="00A10BC5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 Срок действия Соглашения</w:t>
      </w:r>
    </w:p>
    <w:p w:rsidR="00A10BC5" w:rsidRPr="00812D35" w:rsidRDefault="00A10BC5" w:rsidP="00A10BC5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bookmarkStart w:id="10" w:name="Par2296"/>
      <w:bookmarkEnd w:id="10"/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12D35">
        <w:rPr>
          <w:color w:val="000000"/>
          <w:kern w:val="2"/>
          <w:sz w:val="28"/>
          <w:szCs w:val="28"/>
        </w:rPr>
        <w:t>до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«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300"/>
      <w:bookmarkEnd w:id="11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7"/>
      <w:bookmarkEnd w:id="12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ИНН</w:t>
      </w:r>
      <w:proofErr w:type="gramEnd"/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р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л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Руководитель</w:t>
      </w:r>
      <w:proofErr w:type="gramEnd"/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3402B7" w:rsidP="00844F9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="001E7744" w:rsidRPr="003402B7">
        <w:rPr>
          <w:kern w:val="2"/>
          <w:sz w:val="24"/>
          <w:szCs w:val="24"/>
        </w:rPr>
        <w:t>(Ф.И.О.)</w:t>
      </w:r>
      <w:r w:rsidRPr="003402B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                     </w:t>
      </w:r>
      <w:r w:rsidR="007F56DD">
        <w:rPr>
          <w:kern w:val="2"/>
          <w:sz w:val="24"/>
          <w:szCs w:val="24"/>
        </w:rPr>
        <w:t xml:space="preserve">             </w:t>
      </w:r>
      <w:r>
        <w:rPr>
          <w:kern w:val="2"/>
          <w:sz w:val="24"/>
          <w:szCs w:val="24"/>
        </w:rPr>
        <w:t xml:space="preserve">          </w:t>
      </w:r>
      <w:r w:rsidR="001E7744"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844F94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3" w:name="Par2328"/>
      <w:bookmarkEnd w:id="13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844F94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B46E58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B46E58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844F94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4" w:name="Par2338"/>
      <w:bookmarkEnd w:id="14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44F9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44F9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44F94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812D35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24" w:rsidRDefault="00233024">
      <w:r>
        <w:separator/>
      </w:r>
    </w:p>
  </w:endnote>
  <w:endnote w:type="continuationSeparator" w:id="0">
    <w:p w:rsidR="00233024" w:rsidRDefault="0023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6E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6DE">
      <w:rPr>
        <w:rStyle w:val="a9"/>
        <w:noProof/>
      </w:rPr>
      <w:t>2</w:t>
    </w:r>
    <w:r>
      <w:rPr>
        <w:rStyle w:val="a9"/>
      </w:rPr>
      <w:fldChar w:fldCharType="end"/>
    </w:r>
  </w:p>
  <w:p w:rsidR="00B46E58" w:rsidRDefault="00B46E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6E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6DE">
      <w:rPr>
        <w:rStyle w:val="a9"/>
        <w:noProof/>
      </w:rPr>
      <w:t>1</w:t>
    </w:r>
    <w:r>
      <w:rPr>
        <w:rStyle w:val="a9"/>
      </w:rPr>
      <w:fldChar w:fldCharType="end"/>
    </w:r>
  </w:p>
  <w:p w:rsidR="00B46E58" w:rsidRDefault="00B46E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6E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E58" w:rsidRDefault="00B46E5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6E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6DE">
      <w:rPr>
        <w:rStyle w:val="a9"/>
        <w:noProof/>
      </w:rPr>
      <w:t>26</w:t>
    </w:r>
    <w:r>
      <w:rPr>
        <w:rStyle w:val="a9"/>
      </w:rPr>
      <w:fldChar w:fldCharType="end"/>
    </w:r>
  </w:p>
  <w:p w:rsidR="00B46E58" w:rsidRDefault="00B46E5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24" w:rsidRDefault="00233024">
      <w:r>
        <w:separator/>
      </w:r>
    </w:p>
  </w:footnote>
  <w:footnote w:type="continuationSeparator" w:id="0">
    <w:p w:rsidR="00233024" w:rsidRDefault="0023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>
    <w:pPr>
      <w:rPr>
        <w:sz w:val="2"/>
        <w:szCs w:val="2"/>
      </w:rPr>
    </w:pPr>
    <w:r w:rsidRPr="00F6074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B46E58" w:rsidRDefault="00B46E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Pr="00774A04" w:rsidRDefault="00B46E58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>
    <w:pPr>
      <w:rPr>
        <w:sz w:val="2"/>
        <w:szCs w:val="2"/>
      </w:rPr>
    </w:pPr>
    <w:r w:rsidRPr="00F6074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B46E58" w:rsidRDefault="00B46E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>
    <w:pPr>
      <w:rPr>
        <w:sz w:val="2"/>
        <w:szCs w:val="2"/>
      </w:rPr>
    </w:pPr>
    <w:r w:rsidRPr="00F6074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B46E58" w:rsidRDefault="00B46E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Pr="00900C88" w:rsidRDefault="00B46E58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58" w:rsidRDefault="00F60749">
    <w:pPr>
      <w:rPr>
        <w:sz w:val="2"/>
        <w:szCs w:val="2"/>
      </w:rPr>
    </w:pPr>
    <w:r w:rsidRPr="00F6074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B46E58" w:rsidRDefault="00B46E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311"/>
    <w:rsid w:val="0019306B"/>
    <w:rsid w:val="001969E4"/>
    <w:rsid w:val="001A0C17"/>
    <w:rsid w:val="001A1B4E"/>
    <w:rsid w:val="001A36E4"/>
    <w:rsid w:val="001A49DD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3024"/>
    <w:rsid w:val="002355C2"/>
    <w:rsid w:val="0024187C"/>
    <w:rsid w:val="002428A4"/>
    <w:rsid w:val="002439FE"/>
    <w:rsid w:val="00253935"/>
    <w:rsid w:val="00257360"/>
    <w:rsid w:val="0026768C"/>
    <w:rsid w:val="0027683B"/>
    <w:rsid w:val="00284101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07CD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503"/>
    <w:rsid w:val="00373B82"/>
    <w:rsid w:val="003821C4"/>
    <w:rsid w:val="00387896"/>
    <w:rsid w:val="003B046E"/>
    <w:rsid w:val="003B0B63"/>
    <w:rsid w:val="003D1FAB"/>
    <w:rsid w:val="003D3FC8"/>
    <w:rsid w:val="003E5644"/>
    <w:rsid w:val="003F0051"/>
    <w:rsid w:val="003F1149"/>
    <w:rsid w:val="004111BA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65E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16BB"/>
    <w:rsid w:val="005E5AEB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5A6E"/>
    <w:rsid w:val="007668BA"/>
    <w:rsid w:val="00767AD2"/>
    <w:rsid w:val="00770279"/>
    <w:rsid w:val="0077138D"/>
    <w:rsid w:val="00776086"/>
    <w:rsid w:val="0078182E"/>
    <w:rsid w:val="00783B99"/>
    <w:rsid w:val="007866DE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44F94"/>
    <w:rsid w:val="008509C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069B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10BC5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09C"/>
    <w:rsid w:val="00B30178"/>
    <w:rsid w:val="00B36F56"/>
    <w:rsid w:val="00B46E58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07DF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620A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0477B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749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6E"/>
  </w:style>
  <w:style w:type="paragraph" w:styleId="1">
    <w:name w:val="heading 1"/>
    <w:basedOn w:val="a"/>
    <w:next w:val="a"/>
    <w:qFormat/>
    <w:rsid w:val="00765A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65A6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A6E"/>
    <w:rPr>
      <w:sz w:val="28"/>
    </w:rPr>
  </w:style>
  <w:style w:type="paragraph" w:styleId="a4">
    <w:name w:val="Body Text Indent"/>
    <w:basedOn w:val="a"/>
    <w:rsid w:val="00765A6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65A6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5A6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65A6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65A6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9341</Words>
  <Characters>53247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DEPO</cp:lastModifiedBy>
  <cp:revision>10</cp:revision>
  <cp:lastPrinted>2015-10-13T09:08:00Z</cp:lastPrinted>
  <dcterms:created xsi:type="dcterms:W3CDTF">2015-09-22T11:26:00Z</dcterms:created>
  <dcterms:modified xsi:type="dcterms:W3CDTF">2015-10-13T09:09:00Z</dcterms:modified>
</cp:coreProperties>
</file>