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68" w:rsidRDefault="00683468" w:rsidP="00683468">
      <w:pPr>
        <w:pStyle w:val="Postan"/>
        <w:ind w:right="481"/>
      </w:pPr>
      <w:r>
        <w:rPr>
          <w:rFonts w:ascii="Arial" w:hAnsi="Arial"/>
          <w:noProof/>
          <w:sz w:val="36"/>
          <w:lang w:val="ru-RU" w:eastAsia="ru-RU" w:bidi="ar-SA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68" w:rsidRDefault="00683468" w:rsidP="00683468">
      <w:pPr>
        <w:pStyle w:val="Standard"/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83468" w:rsidRDefault="00683468" w:rsidP="00683468">
      <w:pPr>
        <w:pStyle w:val="Standard"/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Федоровского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сельского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поселения</w:t>
      </w:r>
      <w:proofErr w:type="spellEnd"/>
    </w:p>
    <w:p w:rsidR="00683468" w:rsidRDefault="00683468" w:rsidP="00683468">
      <w:pPr>
        <w:pStyle w:val="Standard"/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Неклиновского </w:t>
      </w:r>
      <w:proofErr w:type="spellStart"/>
      <w:r>
        <w:rPr>
          <w:b/>
          <w:sz w:val="36"/>
          <w:szCs w:val="36"/>
        </w:rPr>
        <w:t>района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Ростовской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области</w:t>
      </w:r>
      <w:proofErr w:type="spellEnd"/>
    </w:p>
    <w:p w:rsidR="00683468" w:rsidRDefault="00683468" w:rsidP="00683468">
      <w:pPr>
        <w:pStyle w:val="Standard"/>
        <w:spacing w:line="0" w:lineRule="atLeast"/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290" cy="0"/>
                <wp:effectExtent l="0" t="19050" r="1016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4752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8pt;margin-top:1.15pt;width:492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" strokeweight="1.32mm">
                <v:stroke joinstyle="miter"/>
                <o:lock v:ext="edit" shapetype="f"/>
              </v:shape>
            </w:pict>
          </mc:Fallback>
        </mc:AlternateContent>
      </w:r>
    </w:p>
    <w:p w:rsidR="00683468" w:rsidRDefault="00683468" w:rsidP="00683468">
      <w:pPr>
        <w:pStyle w:val="Standard"/>
        <w:jc w:val="center"/>
        <w:rPr>
          <w:rFonts w:eastAsia="DejaVuSans, 'Times New Roman'"/>
          <w:b/>
          <w:bCs/>
          <w:sz w:val="26"/>
          <w:szCs w:val="26"/>
          <w:lang w:val="ru-RU"/>
        </w:rPr>
      </w:pPr>
    </w:p>
    <w:p w:rsidR="00683468" w:rsidRPr="00683468" w:rsidRDefault="00683468" w:rsidP="00683468">
      <w:pPr>
        <w:pStyle w:val="Standard"/>
        <w:jc w:val="center"/>
        <w:rPr>
          <w:rFonts w:eastAsia="DejaVuSans, 'Times New Roman'"/>
          <w:b/>
          <w:bCs/>
          <w:sz w:val="28"/>
          <w:szCs w:val="28"/>
          <w:lang w:val="ru-RU"/>
        </w:rPr>
      </w:pPr>
      <w:r w:rsidRPr="00683468">
        <w:rPr>
          <w:rFonts w:eastAsia="DejaVuSans, 'Times New Roman'"/>
          <w:b/>
          <w:bCs/>
          <w:sz w:val="28"/>
          <w:szCs w:val="28"/>
          <w:lang w:val="ru-RU"/>
        </w:rPr>
        <w:t>ПОСТАНОВЛЕНИЕ</w:t>
      </w:r>
    </w:p>
    <w:p w:rsidR="00683468" w:rsidRDefault="00683468" w:rsidP="00683468">
      <w:pPr>
        <w:pStyle w:val="Default"/>
        <w:jc w:val="both"/>
      </w:pPr>
    </w:p>
    <w:p w:rsidR="00683468" w:rsidRDefault="00683468" w:rsidP="006834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547B"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 xml:space="preserve">2015г.                       № </w:t>
      </w:r>
      <w:r w:rsidR="00D7547B">
        <w:rPr>
          <w:sz w:val="28"/>
          <w:szCs w:val="28"/>
        </w:rPr>
        <w:t>140</w:t>
      </w:r>
      <w:r>
        <w:rPr>
          <w:sz w:val="28"/>
          <w:szCs w:val="28"/>
        </w:rPr>
        <w:t xml:space="preserve">                               с. Федоровка</w:t>
      </w:r>
    </w:p>
    <w:p w:rsidR="00D7547B" w:rsidRDefault="00D7547B" w:rsidP="00683468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83468" w:rsidRPr="005135FF" w:rsidTr="0068346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83468" w:rsidRPr="005135FF" w:rsidRDefault="00683468" w:rsidP="00683468">
            <w:pPr>
              <w:pStyle w:val="Default"/>
              <w:jc w:val="both"/>
              <w:rPr>
                <w:sz w:val="26"/>
                <w:szCs w:val="26"/>
              </w:rPr>
            </w:pPr>
            <w:r w:rsidRPr="005135FF">
              <w:rPr>
                <w:b/>
                <w:bCs/>
                <w:sz w:val="26"/>
                <w:szCs w:val="26"/>
              </w:rPr>
              <w:t xml:space="preserve">Об утверждении Положения о порядке размещения нестационарных торговых объектов на территории муниципального образования «Федоровское сельское поселение» </w:t>
            </w:r>
          </w:p>
        </w:tc>
      </w:tr>
    </w:tbl>
    <w:p w:rsidR="00683468" w:rsidRPr="005135FF" w:rsidRDefault="00683468" w:rsidP="00683468">
      <w:pPr>
        <w:pStyle w:val="Default"/>
        <w:jc w:val="both"/>
        <w:rPr>
          <w:sz w:val="26"/>
          <w:szCs w:val="26"/>
        </w:rPr>
      </w:pPr>
    </w:p>
    <w:p w:rsidR="00683468" w:rsidRDefault="00683468" w:rsidP="00683468">
      <w:pPr>
        <w:pStyle w:val="Default"/>
        <w:ind w:firstLine="708"/>
        <w:jc w:val="both"/>
        <w:rPr>
          <w:sz w:val="26"/>
          <w:szCs w:val="26"/>
        </w:rPr>
      </w:pPr>
      <w:r w:rsidRPr="005135FF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5135FF">
        <w:rPr>
          <w:sz w:val="26"/>
          <w:szCs w:val="26"/>
        </w:rPr>
        <w:t>в</w:t>
      </w:r>
      <w:proofErr w:type="gramEnd"/>
      <w:r w:rsidRPr="005135FF">
        <w:rPr>
          <w:sz w:val="26"/>
          <w:szCs w:val="26"/>
        </w:rPr>
        <w:t xml:space="preserve"> Российской </w:t>
      </w:r>
      <w:proofErr w:type="gramStart"/>
      <w:r w:rsidRPr="005135FF">
        <w:rPr>
          <w:sz w:val="26"/>
          <w:szCs w:val="26"/>
        </w:rPr>
        <w:t>Федерации», Федеральным законом от 28.12.2009 года № 381-ФЗ «Об основах государственного регулирования торговой деятельности в Российской Федерации», Федеральным законом от 26.07.2006 года № 135-ФЗ «О защите конкуренции», постановлением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</w:t>
      </w:r>
      <w:proofErr w:type="gramEnd"/>
      <w:r w:rsidRPr="005135FF">
        <w:rPr>
          <w:sz w:val="26"/>
          <w:szCs w:val="26"/>
        </w:rPr>
        <w:t xml:space="preserve"> </w:t>
      </w:r>
      <w:proofErr w:type="gramStart"/>
      <w:r w:rsidRPr="005135FF">
        <w:rPr>
          <w:sz w:val="26"/>
          <w:szCs w:val="26"/>
        </w:rPr>
        <w:t>которые не разграничена», 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 Администрации Неклиновского района от 31.12.2013 года №1393 «Об утверждении схемы размещения нестационарных объектов на территории Неклиновского района», руководствуясь Уставом муниципального образования «</w:t>
      </w:r>
      <w:r w:rsidR="005135FF">
        <w:rPr>
          <w:sz w:val="26"/>
          <w:szCs w:val="26"/>
        </w:rPr>
        <w:t>Федоровское</w:t>
      </w:r>
      <w:r w:rsidR="005135FF" w:rsidRPr="005135FF">
        <w:rPr>
          <w:sz w:val="26"/>
          <w:szCs w:val="26"/>
        </w:rPr>
        <w:t xml:space="preserve"> сельско</w:t>
      </w:r>
      <w:r w:rsidR="005135FF">
        <w:rPr>
          <w:sz w:val="26"/>
          <w:szCs w:val="26"/>
        </w:rPr>
        <w:t>е</w:t>
      </w:r>
      <w:r w:rsidR="005135FF" w:rsidRPr="005135FF">
        <w:rPr>
          <w:sz w:val="26"/>
          <w:szCs w:val="26"/>
        </w:rPr>
        <w:t xml:space="preserve"> поселени</w:t>
      </w:r>
      <w:r w:rsidR="005135FF">
        <w:rPr>
          <w:sz w:val="26"/>
          <w:szCs w:val="26"/>
        </w:rPr>
        <w:t>е</w:t>
      </w:r>
      <w:r w:rsidRPr="005135FF">
        <w:rPr>
          <w:sz w:val="26"/>
          <w:szCs w:val="26"/>
        </w:rPr>
        <w:t xml:space="preserve">», Администрация </w:t>
      </w:r>
      <w:r w:rsidR="005135FF" w:rsidRPr="005135FF">
        <w:rPr>
          <w:sz w:val="26"/>
          <w:szCs w:val="26"/>
        </w:rPr>
        <w:t>Федоровского сельского поселения</w:t>
      </w:r>
      <w:r w:rsidRPr="005135FF">
        <w:rPr>
          <w:sz w:val="26"/>
          <w:szCs w:val="26"/>
        </w:rPr>
        <w:t xml:space="preserve"> постановляет: </w:t>
      </w:r>
      <w:proofErr w:type="gramEnd"/>
    </w:p>
    <w:p w:rsidR="005135FF" w:rsidRPr="005135FF" w:rsidRDefault="005135FF" w:rsidP="00683468">
      <w:pPr>
        <w:pStyle w:val="Default"/>
        <w:ind w:firstLine="708"/>
        <w:jc w:val="both"/>
        <w:rPr>
          <w:sz w:val="26"/>
          <w:szCs w:val="26"/>
        </w:rPr>
      </w:pPr>
    </w:p>
    <w:p w:rsidR="00683468" w:rsidRPr="005135FF" w:rsidRDefault="00683468" w:rsidP="00683468">
      <w:pPr>
        <w:pStyle w:val="Default"/>
        <w:jc w:val="both"/>
        <w:rPr>
          <w:sz w:val="26"/>
          <w:szCs w:val="26"/>
        </w:rPr>
      </w:pPr>
      <w:r w:rsidRPr="005135FF">
        <w:rPr>
          <w:sz w:val="26"/>
          <w:szCs w:val="26"/>
        </w:rPr>
        <w:t xml:space="preserve">1. Утвердить Положение о порядке размещения нестационарных торговых объектов на земельных участках находящихся в муниципальной собственности муниципального образования «Федоровское сельское поселение», согласно приложению. </w:t>
      </w:r>
    </w:p>
    <w:p w:rsidR="00683468" w:rsidRPr="005135FF" w:rsidRDefault="00683468" w:rsidP="00683468">
      <w:pPr>
        <w:pStyle w:val="Default"/>
        <w:jc w:val="both"/>
        <w:rPr>
          <w:sz w:val="26"/>
          <w:szCs w:val="26"/>
        </w:rPr>
      </w:pPr>
      <w:r w:rsidRPr="005135FF">
        <w:rPr>
          <w:sz w:val="26"/>
          <w:szCs w:val="26"/>
        </w:rPr>
        <w:t xml:space="preserve">2. Постановление вступает в силу со дня его официального опубликования. </w:t>
      </w:r>
    </w:p>
    <w:p w:rsidR="00683468" w:rsidRPr="005135FF" w:rsidRDefault="00683468" w:rsidP="00683468">
      <w:pPr>
        <w:pStyle w:val="Default"/>
        <w:jc w:val="both"/>
        <w:rPr>
          <w:sz w:val="26"/>
          <w:szCs w:val="26"/>
        </w:rPr>
      </w:pPr>
      <w:r w:rsidRPr="005135FF">
        <w:rPr>
          <w:sz w:val="26"/>
          <w:szCs w:val="26"/>
        </w:rPr>
        <w:t xml:space="preserve">3. </w:t>
      </w:r>
      <w:proofErr w:type="gramStart"/>
      <w:r w:rsidRPr="005135FF">
        <w:rPr>
          <w:sz w:val="26"/>
          <w:szCs w:val="26"/>
        </w:rPr>
        <w:t>Контроль за</w:t>
      </w:r>
      <w:proofErr w:type="gramEnd"/>
      <w:r w:rsidRPr="005135FF">
        <w:rPr>
          <w:sz w:val="26"/>
          <w:szCs w:val="26"/>
        </w:rPr>
        <w:t xml:space="preserve"> исполнением постановления оставляю за собой. </w:t>
      </w:r>
    </w:p>
    <w:p w:rsidR="00683468" w:rsidRPr="005135FF" w:rsidRDefault="00683468" w:rsidP="00683468">
      <w:pPr>
        <w:pStyle w:val="Default"/>
        <w:jc w:val="both"/>
        <w:rPr>
          <w:b/>
          <w:bCs/>
          <w:sz w:val="26"/>
          <w:szCs w:val="26"/>
        </w:rPr>
      </w:pPr>
    </w:p>
    <w:p w:rsidR="00683468" w:rsidRPr="005135FF" w:rsidRDefault="00683468" w:rsidP="00683468">
      <w:pPr>
        <w:pStyle w:val="Default"/>
        <w:jc w:val="both"/>
        <w:rPr>
          <w:sz w:val="26"/>
          <w:szCs w:val="26"/>
        </w:rPr>
      </w:pPr>
      <w:r w:rsidRPr="005135FF">
        <w:rPr>
          <w:b/>
          <w:bCs/>
          <w:sz w:val="26"/>
          <w:szCs w:val="26"/>
        </w:rPr>
        <w:t xml:space="preserve">Глава Федоровского </w:t>
      </w:r>
    </w:p>
    <w:p w:rsidR="00683468" w:rsidRPr="005135FF" w:rsidRDefault="00683468" w:rsidP="00683468">
      <w:pPr>
        <w:pStyle w:val="Default"/>
        <w:jc w:val="both"/>
        <w:rPr>
          <w:sz w:val="26"/>
          <w:szCs w:val="26"/>
        </w:rPr>
      </w:pPr>
      <w:r w:rsidRPr="005135FF">
        <w:rPr>
          <w:b/>
          <w:bCs/>
          <w:sz w:val="26"/>
          <w:szCs w:val="26"/>
        </w:rPr>
        <w:t>сельского поселения                                             В. Н. Гринченко</w:t>
      </w:r>
    </w:p>
    <w:p w:rsidR="00683468" w:rsidRDefault="00683468" w:rsidP="00683468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683468" w:rsidRDefault="00683468" w:rsidP="006834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683468" w:rsidRDefault="00683468" w:rsidP="006834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Федоровского сельского поселения</w:t>
      </w:r>
    </w:p>
    <w:p w:rsidR="00683468" w:rsidRDefault="00683468" w:rsidP="006834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7547B">
        <w:rPr>
          <w:sz w:val="23"/>
          <w:szCs w:val="23"/>
        </w:rPr>
        <w:t>14.12.</w:t>
      </w:r>
      <w:r>
        <w:rPr>
          <w:sz w:val="23"/>
          <w:szCs w:val="23"/>
        </w:rPr>
        <w:t xml:space="preserve">2015г № </w:t>
      </w:r>
      <w:r w:rsidR="00D7547B">
        <w:rPr>
          <w:sz w:val="23"/>
          <w:szCs w:val="23"/>
        </w:rPr>
        <w:t>140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683468" w:rsidRPr="00683468" w:rsidRDefault="00683468" w:rsidP="00683468">
      <w:pPr>
        <w:pStyle w:val="Default"/>
        <w:jc w:val="center"/>
      </w:pPr>
      <w:r w:rsidRPr="00683468">
        <w:rPr>
          <w:b/>
          <w:bCs/>
        </w:rPr>
        <w:t>Положение</w:t>
      </w:r>
    </w:p>
    <w:p w:rsidR="00683468" w:rsidRPr="00683468" w:rsidRDefault="00683468" w:rsidP="00683468">
      <w:pPr>
        <w:pStyle w:val="Default"/>
        <w:jc w:val="center"/>
      </w:pPr>
      <w:r w:rsidRPr="00683468">
        <w:rPr>
          <w:b/>
          <w:bCs/>
        </w:rPr>
        <w:t>о порядке размещения нестационарных торговых объектов на территории муниципального образования «</w:t>
      </w:r>
      <w:r>
        <w:rPr>
          <w:b/>
          <w:bCs/>
        </w:rPr>
        <w:t>Федоровского сельского поселения</w:t>
      </w:r>
      <w:r w:rsidRPr="00683468">
        <w:rPr>
          <w:b/>
          <w:bCs/>
        </w:rPr>
        <w:t>»</w:t>
      </w:r>
    </w:p>
    <w:p w:rsidR="00683468" w:rsidRPr="00683468" w:rsidRDefault="00683468" w:rsidP="00683468">
      <w:pPr>
        <w:pStyle w:val="Default"/>
        <w:jc w:val="center"/>
      </w:pPr>
      <w:r w:rsidRPr="00683468">
        <w:rPr>
          <w:b/>
          <w:bCs/>
        </w:rPr>
        <w:t>1. Общие положения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Положение о порядке размещения нестационарных торговых объектов на территории муниципального образования «Федоровское сельское поселение»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Федеральным законом от 26.07.2006 года № 135-ФЗ «О защите конкуренции», постановлением Правительства Ростовской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постановлением Правительства Ростовской области от 19.07.2012 года № 663 «Об утверждении порядка разработки и утверждения органами местного самоуправления схемы размещения нестационарных торговых объектов», в целях: </w:t>
      </w:r>
      <w:proofErr w:type="gramEnd"/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-создания условий для улучшения организации и качества торгового обслуживания населения и обеспечения доступности товаров для населения;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-установления единого порядка размещения нестационарных торговых объектов на территории муниципального образования «</w:t>
      </w:r>
      <w:r w:rsidR="009F4DD8">
        <w:rPr>
          <w:sz w:val="23"/>
          <w:szCs w:val="23"/>
        </w:rPr>
        <w:t>Федоровское сельское поселение</w:t>
      </w:r>
      <w:r>
        <w:rPr>
          <w:sz w:val="23"/>
          <w:szCs w:val="23"/>
        </w:rPr>
        <w:t xml:space="preserve">»;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-достижения нормативов минимальной обеспеченности населения площадью торговых объектов с учетом установленных нормативов.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К нестационарным торговым объектам относятся торговые объекты, представляющие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(в ред. Федерального закона от 30.12.2012 № 381-ФЗ)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1.3.Требования, предусмотренные настоящим Положением, распространяются на отношения, связанные с размещением нестационарных торговых объектов на земельных участках, в зданиях, строениях, сооружениях, находящихся в муниципальной собственности </w:t>
      </w:r>
      <w:r w:rsidR="009F4DD8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выставок-ярмарок и ярмарок.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Размещение нестационарных торговых объектов на землях или земельных участках, находящихся в муниципальной собственности, осуществляется на основании договора аренды земельного участка или на основании договора о размещении нестационарного торгового объекта (далее – договор о размещении). </w:t>
      </w:r>
    </w:p>
    <w:p w:rsidR="009F4DD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 размещении вновь в</w:t>
      </w:r>
      <w:r w:rsidR="009F4DD8">
        <w:rPr>
          <w:sz w:val="23"/>
          <w:szCs w:val="23"/>
        </w:rPr>
        <w:t>о</w:t>
      </w:r>
      <w:r>
        <w:rPr>
          <w:sz w:val="23"/>
          <w:szCs w:val="23"/>
        </w:rPr>
        <w:t xml:space="preserve">зводимого нестационарного торгового объекта общей площадью более 200 квадратных метров предоставление земельного участка на основании договора аренды осуществляется в порядке, определенным законодательством Российской Федерации. </w:t>
      </w:r>
    </w:p>
    <w:p w:rsidR="00683468" w:rsidRDefault="009F4DD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683468">
        <w:rPr>
          <w:sz w:val="23"/>
          <w:szCs w:val="23"/>
        </w:rPr>
        <w:t xml:space="preserve">оговоры о размещении заключаются по итогам проведения торгов.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Без проведения торгов договоры о размещении заключаются в случаях: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1.5.1. 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</w:t>
      </w:r>
      <w:r w:rsidR="009F4DD8">
        <w:rPr>
          <w:sz w:val="23"/>
          <w:szCs w:val="23"/>
        </w:rPr>
        <w:t>,</w:t>
      </w:r>
      <w:r>
        <w:rPr>
          <w:sz w:val="23"/>
          <w:szCs w:val="23"/>
        </w:rPr>
        <w:t xml:space="preserve"> исполнившим свои обязанности по ранее заключенному договору о размещении.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1.5.2. Предоставления компенсационного (свободного) места при досрочном прекращении действия договора о размещении при принятии органом местного самоуправления решений: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а) о необходимости ремонта и (или) реконструкции автомобильных дорог в</w:t>
      </w:r>
      <w:r w:rsidR="009F4D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случае, если нахождение нестационарного торгового объекта препятствует осуществлению указанных работ;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о размещении объектов капитального строительства.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 наступлении случаев, указанных в подпунктах «а</w:t>
      </w:r>
      <w:proofErr w:type="gramStart"/>
      <w:r>
        <w:rPr>
          <w:sz w:val="23"/>
          <w:szCs w:val="23"/>
        </w:rPr>
        <w:t>»-</w:t>
      </w:r>
      <w:proofErr w:type="gramEnd"/>
      <w:r>
        <w:rPr>
          <w:sz w:val="23"/>
          <w:szCs w:val="23"/>
        </w:rPr>
        <w:t xml:space="preserve">«в» подпункта 1.5.2 настоящих методических рекомендаций, Администрация </w:t>
      </w:r>
      <w:r w:rsidR="009F4DD8">
        <w:rPr>
          <w:sz w:val="23"/>
          <w:szCs w:val="23"/>
        </w:rPr>
        <w:t xml:space="preserve">Федоровского сельского </w:t>
      </w:r>
      <w:proofErr w:type="spellStart"/>
      <w:r w:rsidR="009F4DD8">
        <w:rPr>
          <w:sz w:val="23"/>
          <w:szCs w:val="23"/>
        </w:rPr>
        <w:t>посеелния</w:t>
      </w:r>
      <w:proofErr w:type="spellEnd"/>
      <w:r>
        <w:rPr>
          <w:sz w:val="23"/>
          <w:szCs w:val="23"/>
        </w:rPr>
        <w:t xml:space="preserve">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размещение, а также обязательно предлагает хозяйствующему субъекту заключение соответствующего договора на размещение на компенсационном (свободном) месте, предусмотренном схемой, без проведения торгов на право заключения </w:t>
      </w:r>
      <w:proofErr w:type="gramStart"/>
      <w:r>
        <w:rPr>
          <w:sz w:val="23"/>
          <w:szCs w:val="23"/>
        </w:rPr>
        <w:t>договора</w:t>
      </w:r>
      <w:proofErr w:type="gramEnd"/>
      <w:r>
        <w:rPr>
          <w:sz w:val="23"/>
          <w:szCs w:val="23"/>
        </w:rPr>
        <w:t xml:space="preserve"> на размещение на срок, равный оставшейся части срока действия досрочно расторгнутого договора на размещение.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Предлагаемое компенсационное место должно быть равноценным по плате за размещение, критериям территориальной и пешеходной доступности.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Заключение договора о размещении осуществляется на срок, указанный в заявлении хозяйствующего субъекта, но не более чем на 10 лет.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размещение нестационарного торгового объекта взимается плата.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Размещение нестационарных торговых объектов на территории </w:t>
      </w:r>
      <w:r w:rsidR="009F4DD8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 осуществляется в соответствии со схемой размещения нестационарных торговых объектов на территории муниципального образования «Неклиновский район», утвержденной постановлением Администрации Неклиновского района от 31.12.2013 года №1393 «Об утверждении схемы размещения нестационарных объектов на территории Неклиновского района» (далее - Схема).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Основанием для размещения нестационарных торговых объектов является договор на размещение нестационарного торгового объекта, по форме, согласно приложению № 1 к постановлению Правительства Ростовской области от 18.09.2015 № 853(далее - Договор).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 на заключение договора предоставляется заявителю, подавшему заявку об участии в торгах по приобретению права о размещении нестационарного торгового объекта, по форме, согласно приложению № 2 к постановлению Правительства Ростовской области от 18.09.2015 № 853 (далее - заявление).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Администрация </w:t>
      </w:r>
      <w:r w:rsidR="009F4DD8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 рассматривает заявление в течение тридцати дней и обеспечивает опубликование извещения о размещении нестационарного торгового объекта (далее - извещение) в периодическом печатном издании, определенном в качестве источника официального опубликования, и его размещение на официальном портале Администрации </w:t>
      </w:r>
      <w:r w:rsidR="009F4DD8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 в информационно-телекоммуникационной сети "Интернет" не менее чем за тридцать дней до дня проведения аукциона. </w:t>
      </w:r>
      <w:proofErr w:type="gramEnd"/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по истечении десяти дней со дня опубликования извещения другие заявления не поступили, Администрация </w:t>
      </w:r>
      <w:r w:rsidR="009F4DD8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 в течение десяти дней заключает договор с заявителем. </w:t>
      </w:r>
    </w:p>
    <w:p w:rsidR="00683468" w:rsidRDefault="00683468" w:rsidP="009F4DD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случае поступления в течение десяти дней со дня опубликования извещения заявлений иных заявителей принимается решение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 xml:space="preserve">кциона по продаже права на заключение договора (далее - аукцион).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проведения аукциона определен в Положении 2 к настоящему Положению. </w:t>
      </w:r>
    </w:p>
    <w:p w:rsidR="00683468" w:rsidRDefault="00683468" w:rsidP="009F4D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1.8. Утверждение схемы размещения нестационарных торговых объектов,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 Такие нестационарные торговые объекты </w:t>
      </w:r>
      <w:r>
        <w:rPr>
          <w:sz w:val="23"/>
          <w:szCs w:val="23"/>
        </w:rPr>
        <w:lastRenderedPageBreak/>
        <w:t xml:space="preserve">включаются в схему размещения нестационарных торговых объектов при условии, что они были размещены в соответствии с действующим законодательством. </w:t>
      </w:r>
    </w:p>
    <w:p w:rsidR="00683468" w:rsidRDefault="00683468" w:rsidP="009F4D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Эксплуатация нестационарных торговых объектов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Размещение нестационарных торговых объектов осуществляется в местах, определенных в Схеме.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proofErr w:type="gramStart"/>
      <w:r>
        <w:rPr>
          <w:sz w:val="23"/>
          <w:szCs w:val="23"/>
        </w:rPr>
        <w:t>Требования к местам допустимого размещения, внешнему виду и техническому состоянию объектов (технические требования к материалам изготовления, предельные требования к внешним габаритам, площади, а также к внешнему оформлению (дизайну) должны быть согласованы с Администраци</w:t>
      </w:r>
      <w:r w:rsidR="009F4DD8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9F4DD8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, с учетом документации по планировке территории, утвержденной в порядке, установленном законодательством о градостроительной деятельности. </w:t>
      </w:r>
      <w:proofErr w:type="gramEnd"/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требований, а также соблюдение работниками условий труда и правил личной гигиены. </w:t>
      </w:r>
    </w:p>
    <w:p w:rsidR="00683468" w:rsidRDefault="00683468" w:rsidP="009F4D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Порядок размещения нестационарных торговых объектов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Размещение нестационарных торговых объектов осуществляется без предоставления земельных участков и установления сервитута, по договору на размещение нестационарного торгового объекта.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По Договору взимается плата за размещение нестационарного торгового объекта, рассчитываемая в соответствии с Методикой определения платы за размещение нестационарного торгового объекта, являющейся приложением к настоящему Положению.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Указанная плата подлежит зачислению в доход муниципального образования «</w:t>
      </w:r>
      <w:r w:rsidR="009F4DD8">
        <w:rPr>
          <w:sz w:val="23"/>
          <w:szCs w:val="23"/>
        </w:rPr>
        <w:t>Федоровское сельское поселение</w:t>
      </w:r>
      <w:r>
        <w:rPr>
          <w:sz w:val="23"/>
          <w:szCs w:val="23"/>
        </w:rPr>
        <w:t xml:space="preserve">».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Владелец нестационарного торгового объекта, заключивший Договор, в течение трех дней после установки нестационарного торгового объекта направляет </w:t>
      </w:r>
      <w:r w:rsidR="00420FEA">
        <w:rPr>
          <w:sz w:val="23"/>
          <w:szCs w:val="23"/>
        </w:rPr>
        <w:t>в</w:t>
      </w:r>
      <w:r>
        <w:rPr>
          <w:sz w:val="23"/>
          <w:szCs w:val="23"/>
        </w:rPr>
        <w:t xml:space="preserve"> Администраци</w:t>
      </w:r>
      <w:r w:rsidR="00420FEA">
        <w:rPr>
          <w:sz w:val="23"/>
          <w:szCs w:val="23"/>
        </w:rPr>
        <w:t>ю</w:t>
      </w:r>
      <w:r>
        <w:rPr>
          <w:sz w:val="23"/>
          <w:szCs w:val="23"/>
        </w:rPr>
        <w:t xml:space="preserve"> </w:t>
      </w:r>
      <w:r w:rsidR="00420FEA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 (далее </w:t>
      </w:r>
      <w:proofErr w:type="gramStart"/>
      <w:r>
        <w:rPr>
          <w:sz w:val="23"/>
          <w:szCs w:val="23"/>
        </w:rPr>
        <w:t>-У</w:t>
      </w:r>
      <w:proofErr w:type="gramEnd"/>
      <w:r>
        <w:rPr>
          <w:sz w:val="23"/>
          <w:szCs w:val="23"/>
        </w:rPr>
        <w:t xml:space="preserve">полномоченный орган) в письменной форме извещение о размещении нестационарного торгового объекта.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 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Прекращение права на размещение нестационарного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торгового объекта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Право на размещение нестационарного специализированного торгового объекта прекращается в случаях, предусмотренных Договором на право размещения нестационарного торгового объекта по результатам проведения аукциона на право заключения договора на размещение нестационарных торговых объектов, а также в случае: </w:t>
      </w:r>
    </w:p>
    <w:p w:rsidR="00420FEA" w:rsidRDefault="00683468" w:rsidP="00420F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 xml:space="preserve">рекращения владельцем нестационарного торгового объекта в установленном законом порядке своей деятельности; </w:t>
      </w:r>
    </w:p>
    <w:p w:rsidR="00683468" w:rsidRDefault="00683468" w:rsidP="00420F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неисполнение владельцем условий Договора;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 xml:space="preserve">ринятия органом местного самоуправления следующих решений: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 размещении объектов капитального строительства регионального и муниципального значения, и по иным основания, предусмотренным действующим законодательством, настоящим Положением, Договором.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Нестационарные торговые объекты подлежат демонтажу по основаниям и в порядке, указанным в Договоре на право размещения нестационарного торгового объекта по результатам проведения аукциона на право заключения договора на размещение </w:t>
      </w:r>
      <w:r>
        <w:rPr>
          <w:sz w:val="23"/>
          <w:szCs w:val="23"/>
        </w:rPr>
        <w:lastRenderedPageBreak/>
        <w:t xml:space="preserve">нестационарных торговых объектов в соответствии с требованиями и в порядке, установленными законодательством Российской Федерации.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 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Заключительные и переходные положения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Учет и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размещением нестационарных торговых объектов, а также за исполнением условий Договора осуществляет Уполномоченный орган.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Договоры аренды земельных участков для размещения движимых объектов на территории </w:t>
      </w:r>
      <w:r w:rsidR="00420FEA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, заключенные до утверждения настоящего Положения, действуют до окончания срока их действия.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После вступления в силу настоящего Положения Уполномоченный орган предупреждает арендаторов земельных участков, на которых размещены нестационарные торговые объекты, об отказе от продолжения арендных отношений в соответствии с действующим законодательством: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отношении договоров аренды земельных участков, продленных на неопределенный срок, - в течение 30 дней </w:t>
      </w:r>
      <w:proofErr w:type="gramStart"/>
      <w:r>
        <w:rPr>
          <w:sz w:val="23"/>
          <w:szCs w:val="23"/>
        </w:rPr>
        <w:t>с даты вступления</w:t>
      </w:r>
      <w:proofErr w:type="gramEnd"/>
      <w:r>
        <w:rPr>
          <w:sz w:val="23"/>
          <w:szCs w:val="23"/>
        </w:rPr>
        <w:t xml:space="preserve"> в силу настоящего Положения;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отношении действующих договоров аренды земельных участков - не позднее 60 дней до окончания </w:t>
      </w:r>
      <w:proofErr w:type="gramStart"/>
      <w:r>
        <w:rPr>
          <w:sz w:val="23"/>
          <w:szCs w:val="23"/>
        </w:rPr>
        <w:t>срока действия договора аренды земельного участка</w:t>
      </w:r>
      <w:proofErr w:type="gramEnd"/>
      <w:r>
        <w:rPr>
          <w:sz w:val="23"/>
          <w:szCs w:val="23"/>
        </w:rPr>
        <w:t xml:space="preserve">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Участник аукциона на право размещения нестационарного торгового объекта, несогласный с решениями или действиями организатора аукциона или комиссии, вправе обжаловать такие решения или действия в судебном порядке. </w:t>
      </w:r>
    </w:p>
    <w:p w:rsidR="00683468" w:rsidRDefault="00683468" w:rsidP="00420FEA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1 к Положению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 порядке размещения </w:t>
      </w:r>
      <w:proofErr w:type="gramStart"/>
      <w:r>
        <w:rPr>
          <w:sz w:val="23"/>
          <w:szCs w:val="23"/>
        </w:rPr>
        <w:t>нестационарных</w:t>
      </w:r>
      <w:proofErr w:type="gramEnd"/>
      <w:r>
        <w:rPr>
          <w:sz w:val="23"/>
          <w:szCs w:val="23"/>
        </w:rPr>
        <w:t xml:space="preserve">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торговых объектов на территории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420FEA">
        <w:rPr>
          <w:sz w:val="23"/>
          <w:szCs w:val="23"/>
        </w:rPr>
        <w:t>Федоровское сельское поселение</w:t>
      </w:r>
      <w:r>
        <w:rPr>
          <w:sz w:val="23"/>
          <w:szCs w:val="23"/>
        </w:rPr>
        <w:t xml:space="preserve">» </w:t>
      </w:r>
    </w:p>
    <w:p w:rsidR="005135FF" w:rsidRDefault="00683468" w:rsidP="00420F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Методика </w:t>
      </w:r>
    </w:p>
    <w:p w:rsidR="005135FF" w:rsidRDefault="00683468" w:rsidP="00420F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определения цены предмета аукциона на право размещения 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нестационарного торгового объекта</w:t>
      </w:r>
    </w:p>
    <w:p w:rsidR="00683468" w:rsidRDefault="00683468" w:rsidP="00420FEA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Начальная цена предмета аукциона определяется аукционной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области, утвержденными Постановлением Правительства Ростовской области от 25.11.2014 №778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</w:t>
      </w:r>
      <w:proofErr w:type="gramEnd"/>
      <w:r>
        <w:rPr>
          <w:sz w:val="23"/>
          <w:szCs w:val="23"/>
        </w:rPr>
        <w:t xml:space="preserve"> использования земельных участков», по формуле: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НЦ=С х </w:t>
      </w:r>
      <w:proofErr w:type="spellStart"/>
      <w:r>
        <w:rPr>
          <w:sz w:val="23"/>
          <w:szCs w:val="23"/>
        </w:rPr>
        <w:t>Кп</w:t>
      </w:r>
      <w:proofErr w:type="spellEnd"/>
      <w:r>
        <w:rPr>
          <w:sz w:val="23"/>
          <w:szCs w:val="23"/>
        </w:rPr>
        <w:t xml:space="preserve"> х S х </w:t>
      </w:r>
      <w:proofErr w:type="spellStart"/>
      <w:r>
        <w:rPr>
          <w:sz w:val="23"/>
          <w:szCs w:val="23"/>
        </w:rPr>
        <w:t>Кинф</w:t>
      </w:r>
      <w:proofErr w:type="spellEnd"/>
      <w:r>
        <w:rPr>
          <w:sz w:val="23"/>
          <w:szCs w:val="23"/>
        </w:rPr>
        <w:t xml:space="preserve">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где: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НЦ - начальная цена предмета аукциона;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- среднее значение удельных показателей кадастровой стоимости земель данного вида разрешенного использования земельного участка в кадастровом квартале населенного пункта, утвержденных постановлением Правительства Ростовской области от 25.11.2014 №778 «Об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участков»; </w:t>
      </w:r>
    </w:p>
    <w:p w:rsidR="00420FEA" w:rsidRDefault="00420FEA" w:rsidP="00683468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Кп</w:t>
      </w:r>
      <w:proofErr w:type="spellEnd"/>
      <w:r>
        <w:rPr>
          <w:sz w:val="23"/>
          <w:szCs w:val="23"/>
        </w:rPr>
        <w:t xml:space="preserve"> </w:t>
      </w:r>
      <w:r w:rsidR="00683468">
        <w:rPr>
          <w:sz w:val="23"/>
          <w:szCs w:val="23"/>
        </w:rPr>
        <w:t xml:space="preserve">- коэффициент (2,0);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 - площадь нестационарного торгового объекта; </w:t>
      </w:r>
    </w:p>
    <w:p w:rsidR="00683468" w:rsidRDefault="00420FEA" w:rsidP="00683468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Кинф</w:t>
      </w:r>
      <w:proofErr w:type="spellEnd"/>
      <w:r>
        <w:rPr>
          <w:sz w:val="23"/>
          <w:szCs w:val="23"/>
        </w:rPr>
        <w:t xml:space="preserve"> </w:t>
      </w:r>
      <w:r w:rsidR="00683468">
        <w:rPr>
          <w:sz w:val="23"/>
          <w:szCs w:val="23"/>
        </w:rPr>
        <w:t xml:space="preserve">- индекс инфляции, предусмотренный федеральным законом о федеральном бюджете на очередной финансовый год и плановый период. </w:t>
      </w:r>
    </w:p>
    <w:p w:rsidR="00683468" w:rsidRDefault="00683468" w:rsidP="00420FEA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 порядке размещения </w:t>
      </w:r>
      <w:proofErr w:type="gramStart"/>
      <w:r>
        <w:rPr>
          <w:sz w:val="23"/>
          <w:szCs w:val="23"/>
        </w:rPr>
        <w:t>нестационарных</w:t>
      </w:r>
      <w:proofErr w:type="gramEnd"/>
      <w:r>
        <w:rPr>
          <w:sz w:val="23"/>
          <w:szCs w:val="23"/>
        </w:rPr>
        <w:t xml:space="preserve">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торговых объектов на территории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</w:t>
      </w:r>
    </w:p>
    <w:p w:rsidR="00683468" w:rsidRDefault="00683468" w:rsidP="00420F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«</w:t>
      </w:r>
      <w:r w:rsidR="00420FEA">
        <w:rPr>
          <w:sz w:val="23"/>
          <w:szCs w:val="23"/>
        </w:rPr>
        <w:t>Федоровское сельское поселение</w:t>
      </w:r>
      <w:r>
        <w:rPr>
          <w:sz w:val="23"/>
          <w:szCs w:val="23"/>
        </w:rPr>
        <w:t xml:space="preserve">» 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порядке проведения аукциона на право заключения договора на размещение нестационарного торгового объекта на территории муниципального образования «</w:t>
      </w:r>
      <w:r w:rsidR="00420FEA">
        <w:rPr>
          <w:b/>
          <w:bCs/>
          <w:sz w:val="23"/>
          <w:szCs w:val="23"/>
        </w:rPr>
        <w:t>Федоровское сельское поселение</w:t>
      </w:r>
      <w:r>
        <w:rPr>
          <w:b/>
          <w:bCs/>
          <w:sz w:val="23"/>
          <w:szCs w:val="23"/>
        </w:rPr>
        <w:t>»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Решение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 xml:space="preserve">кциона принимается постановлением Администрации </w:t>
      </w:r>
      <w:r w:rsidR="00420FEA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, в том числе по заявлениям юридических и физических лиц.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Аукцион является открытым по составу участников.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Организатором аукциона является Администрации </w:t>
      </w:r>
      <w:r w:rsidR="00420FEA">
        <w:rPr>
          <w:sz w:val="23"/>
          <w:szCs w:val="23"/>
        </w:rPr>
        <w:t xml:space="preserve">Федоровского сельского поселения </w:t>
      </w:r>
      <w:r>
        <w:rPr>
          <w:sz w:val="23"/>
          <w:szCs w:val="23"/>
        </w:rPr>
        <w:t xml:space="preserve">(далее - организатор аукциона).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Предметом аукциона является продажа права на заключение договора.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1.4.Начальная цена предмета аукциона определяется организатором аукциона в соответствии с Методикой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«</w:t>
      </w:r>
      <w:r w:rsidR="00420FEA">
        <w:rPr>
          <w:sz w:val="23"/>
          <w:szCs w:val="23"/>
        </w:rPr>
        <w:t>Федоровское сельское поселение</w:t>
      </w:r>
      <w:r>
        <w:rPr>
          <w:sz w:val="23"/>
          <w:szCs w:val="23"/>
        </w:rPr>
        <w:t>», в соответствии с приложением 1 к Положению о порядке размещения нестационарных торговых объектов на территории муниципального образования «</w:t>
      </w:r>
      <w:r w:rsidR="00420FEA">
        <w:rPr>
          <w:sz w:val="23"/>
          <w:szCs w:val="23"/>
        </w:rPr>
        <w:t>Федоровское сельское поселение</w:t>
      </w:r>
      <w:r>
        <w:rPr>
          <w:sz w:val="23"/>
          <w:szCs w:val="23"/>
        </w:rPr>
        <w:t xml:space="preserve">». </w:t>
      </w:r>
      <w:proofErr w:type="gramEnd"/>
    </w:p>
    <w:p w:rsidR="00683468" w:rsidRDefault="00683468" w:rsidP="00420F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Размер платы за право размещения нестационарных торговых объектов на территории муниципального образования «</w:t>
      </w:r>
      <w:r w:rsidR="00420FEA">
        <w:rPr>
          <w:sz w:val="23"/>
          <w:szCs w:val="23"/>
        </w:rPr>
        <w:t>Федоровское сельское поселение</w:t>
      </w:r>
      <w:r>
        <w:rPr>
          <w:sz w:val="23"/>
          <w:szCs w:val="23"/>
        </w:rPr>
        <w:t xml:space="preserve">», определяется по результатам аукциона. </w:t>
      </w:r>
    </w:p>
    <w:p w:rsidR="00683468" w:rsidRDefault="00683468" w:rsidP="00420F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(шаг аукциона). Шаг аукциона устанавливается в пределах трех процентов начальной цены предмета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Организатор аукциона обеспечивает опубликование извещения в периодическом печатном издании, определенном в качестве источника официального опубликования, и его размещение на официальном сайте Российской Федерации в информационно-телекоммуникационной сети "Интернет" (далее - официальный сайт), официальном портале Администрации </w:t>
      </w:r>
      <w:r w:rsidR="00420FEA">
        <w:rPr>
          <w:sz w:val="23"/>
          <w:szCs w:val="23"/>
        </w:rPr>
        <w:t xml:space="preserve">Федоровского сельского поселения </w:t>
      </w:r>
      <w:r>
        <w:rPr>
          <w:sz w:val="23"/>
          <w:szCs w:val="23"/>
        </w:rPr>
        <w:t xml:space="preserve">не менее чем за тридцать дней до дня проведения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1.6. Извещение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 xml:space="preserve">кциона должно содержать следующие сведения: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наименование, местонахождение, почтовый адрес и адрес электронной почты, номер контактного телефона организатора аукциона;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место, дату, время проведения аукциона;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 аукциона, место размещения, адрес и площадь нестационарного торгового объекта, адрес и время приема уполномоченного органа, в котором надлежит ознакомиться с требованиями к эскизному проекту нестационарных торговых объектов;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начальной цене предмета аукциона;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"шаге аукциона";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 </w:t>
      </w:r>
    </w:p>
    <w:p w:rsidR="00420FEA" w:rsidRDefault="00683468" w:rsidP="00420F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сроке действия права на размещение нестационарного торгового объекта, при этом срок действия права на размещение нестационарного торгового объекта устанавливается в соответствии со схемой размещения нестационарного торгового объекта. </w:t>
      </w:r>
    </w:p>
    <w:p w:rsidR="00683468" w:rsidRDefault="00683468" w:rsidP="00420F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1.7. Обязательным приложением к размещенному на официальном сайте извещению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 xml:space="preserve">кциона является проект договора.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1.8. Организатор аукциона вправе отказаться от проведения аукциона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сайте, официальном портале Администрации </w:t>
      </w:r>
      <w:r w:rsidR="00420FEA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 организатором аукциона в течение трех дней </w:t>
      </w:r>
      <w:proofErr w:type="gramStart"/>
      <w:r>
        <w:rPr>
          <w:sz w:val="23"/>
          <w:szCs w:val="23"/>
        </w:rPr>
        <w:t>с даты принятия</w:t>
      </w:r>
      <w:proofErr w:type="gramEnd"/>
      <w:r>
        <w:rPr>
          <w:sz w:val="23"/>
          <w:szCs w:val="23"/>
        </w:rPr>
        <w:t xml:space="preserve"> решения об отказе от проведения аукциона.</w:t>
      </w:r>
      <w:r w:rsidR="00420F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Организатор аукциона в </w:t>
      </w:r>
      <w:r>
        <w:rPr>
          <w:sz w:val="23"/>
          <w:szCs w:val="23"/>
        </w:rPr>
        <w:lastRenderedPageBreak/>
        <w:t>течение трех дней со дня принятия решения об отказе в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683468" w:rsidRDefault="00683468" w:rsidP="00420F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Проведение аукциона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Состав Комиссии по проведению аукциона (далее – аукционная комиссия) формируется и утверждается постановлением главы Администрации </w:t>
      </w:r>
      <w:r w:rsidR="00420FEA">
        <w:rPr>
          <w:sz w:val="23"/>
          <w:szCs w:val="23"/>
        </w:rPr>
        <w:t>Федоровского сельского поселения</w:t>
      </w:r>
      <w:r>
        <w:rPr>
          <w:sz w:val="23"/>
          <w:szCs w:val="23"/>
        </w:rPr>
        <w:t xml:space="preserve">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 перечень </w:t>
      </w:r>
      <w:proofErr w:type="gramStart"/>
      <w:r>
        <w:rPr>
          <w:sz w:val="23"/>
          <w:szCs w:val="23"/>
        </w:rPr>
        <w:t>документов, прилагаемых к заявке хозяйствующим субъектом включаются</w:t>
      </w:r>
      <w:proofErr w:type="gramEnd"/>
      <w:r>
        <w:rPr>
          <w:sz w:val="23"/>
          <w:szCs w:val="23"/>
        </w:rPr>
        <w:t xml:space="preserve">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 и заключение договора на размещение, с предъявлением документа, удостоверяющего личность;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</w:t>
      </w:r>
      <w:proofErr w:type="gramStart"/>
      <w:r>
        <w:rPr>
          <w:sz w:val="23"/>
          <w:szCs w:val="23"/>
        </w:rPr>
        <w:t xml:space="preserve">Для физических лиц, осуществляющих предпринимательскую деятельность -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общегражданского паспорта Российской Федерации (разворот 2-3 страниц и страница с отметкой о регистрации), документ, подтверждающий полномочия лица на представление заявки и заключение договора на размещение, с предъявлением документа, удостоверяющего личность </w:t>
      </w:r>
      <w:proofErr w:type="gramEnd"/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Схему расположения земельного участка, утвержденную Администрацией сельского поселения и согласованную с главным архитектором Администрации Неклиновского района.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Организатор аукциона не вправе требовать представление иных документов, за исключением документов, указанных в пункте 2.2. настоящего Положения. </w:t>
      </w:r>
    </w:p>
    <w:p w:rsidR="00683468" w:rsidRDefault="00683468" w:rsidP="00420F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аукциона в отношении заявителей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 в Инспекции Федеральной налоговой службы России по Ростовской области.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Заявитель вправе самостоятельно представить указанные документы.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Прием документов прекращается не ранее чем за пять дней до дня проведения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Один заявитель вправе подать только одну заявку на участие в аукционе.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Заявка на участие в аукционе, поступившая по истечении срока приема заявок, возвращается заявителю в день ее поступления. </w:t>
      </w:r>
    </w:p>
    <w:p w:rsidR="00683468" w:rsidRDefault="00683468" w:rsidP="00420F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По окончании срока приема заявок организатор аукциона передает принятые заявки </w:t>
      </w:r>
      <w:proofErr w:type="gramStart"/>
      <w:r>
        <w:rPr>
          <w:sz w:val="23"/>
          <w:szCs w:val="23"/>
        </w:rPr>
        <w:t>на участие в аукционе для их рассмотрения в комиссию по проведению</w:t>
      </w:r>
      <w:proofErr w:type="gramEnd"/>
      <w:r>
        <w:rPr>
          <w:sz w:val="23"/>
          <w:szCs w:val="23"/>
        </w:rPr>
        <w:t xml:space="preserve"> аукциона по продаже права на заключение договора (далее - комиссия).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Комиссия осуществляет свою деятельность в форме заседаний. Заседание комиссии считается правомочным, если на нем присутствует не менее 2/3 членов комиссии. </w:t>
      </w:r>
    </w:p>
    <w:p w:rsidR="00683468" w:rsidRDefault="00683468" w:rsidP="00420F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 </w:t>
      </w:r>
    </w:p>
    <w:p w:rsidR="00683468" w:rsidRDefault="00683468" w:rsidP="00420F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2.9. Рассмотрение заявок на участие в аукционе осуществляет комиссия.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участию, отражаются в протоколе рассмотрения заявок на участие в аукционе.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 Заявитель не допускается комиссией к участию в аукционе в следующих случаях: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2.10.1. непредставления необходимых для участия в аукционе документов или представления недостоверных сведений.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2.10.2. подачи заявки на участие в аукционе лицом, которое в соответствии с федеральными законами не имеет права быть участником конкретного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2.11. Заявитель, признанный участником аукциона, становится участником аукциона </w:t>
      </w:r>
      <w:proofErr w:type="gramStart"/>
      <w:r>
        <w:rPr>
          <w:sz w:val="23"/>
          <w:szCs w:val="23"/>
        </w:rPr>
        <w:t>с даты подписания</w:t>
      </w:r>
      <w:proofErr w:type="gramEnd"/>
      <w:r>
        <w:rPr>
          <w:sz w:val="23"/>
          <w:szCs w:val="23"/>
        </w:rPr>
        <w:t xml:space="preserve"> комиссией протокола рассмотрения заявок. </w:t>
      </w:r>
    </w:p>
    <w:p w:rsidR="00683468" w:rsidRDefault="00683468" w:rsidP="00420FE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рассмотрения заявок на участие в аукционе подписывается председателем, аукционистом, членами комиссии не позднее чем в течение одного дня со дня их рассмотрения и размещается сайте не </w:t>
      </w:r>
      <w:proofErr w:type="gramStart"/>
      <w:r>
        <w:rPr>
          <w:sz w:val="23"/>
          <w:szCs w:val="23"/>
        </w:rPr>
        <w:t>позднее</w:t>
      </w:r>
      <w:proofErr w:type="gramEnd"/>
      <w:r>
        <w:rPr>
          <w:sz w:val="23"/>
          <w:szCs w:val="23"/>
        </w:rPr>
        <w:t xml:space="preserve"> чем на следующий день после дня подписания протокола. Протокол заседания комиссии ведется секретарем комиссии.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2.12. Заявителям, признанными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2.13.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2.14.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договора. </w:t>
      </w:r>
    </w:p>
    <w:p w:rsidR="00683468" w:rsidRDefault="00683468" w:rsidP="007E2F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этом размер ежегодной платы или размер первого платежа по договору определяется в размере, равном начальной цене предмета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2.15.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683468" w:rsidRDefault="00683468" w:rsidP="007E2F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договора. </w:t>
      </w:r>
    </w:p>
    <w:p w:rsidR="00683468" w:rsidRDefault="00683468" w:rsidP="007E2F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этом размер ежегодной платы или размер первого платежа по договору определяется в размере, равном начальной цене предмета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2.16. Результаты аукциона оформляются протоколом комиссии. Протокол подписывается председателем, аукционистом, членами комиссии и победителем аукциона. </w:t>
      </w:r>
    </w:p>
    <w:p w:rsidR="00683468" w:rsidRDefault="00683468" w:rsidP="007E2F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сведения о месте, дате и времени проведения аукциона;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предмет аукциона, в том числе сведения о месте размещения, адресе и площади нестационарного торгового объекта;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сведения об участниках аукциона, о начальной цене предмета аукциона, последнем и предпоследнем предложениях о цене предмета аукциона;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сведения о последнем </w:t>
      </w:r>
      <w:proofErr w:type="gramStart"/>
      <w:r>
        <w:rPr>
          <w:sz w:val="23"/>
          <w:szCs w:val="23"/>
        </w:rPr>
        <w:t>предложении</w:t>
      </w:r>
      <w:proofErr w:type="gramEnd"/>
      <w:r>
        <w:rPr>
          <w:sz w:val="23"/>
          <w:szCs w:val="23"/>
        </w:rPr>
        <w:t xml:space="preserve"> о цене предмета аукциона (размер ежегодной платы или размер первого платежа за право размещения нестационарного торгового объекта).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2.17.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7E2F8D" w:rsidRDefault="00683468" w:rsidP="007E2F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2.18. Победителем аукциона признается участник аукциона, предложивший наибольший размер ежегодной платы за право размещения нестационарного торгового объекта. </w:t>
      </w:r>
    </w:p>
    <w:p w:rsidR="00683468" w:rsidRDefault="00683468" w:rsidP="007E2F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2.19.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2.20.Организатор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 этом размер ежегодной платы или размер первого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rPr>
          <w:sz w:val="23"/>
          <w:szCs w:val="23"/>
        </w:rPr>
        <w:t xml:space="preserve"> Не допускается заключение указанных договоров </w:t>
      </w:r>
      <w:proofErr w:type="gramStart"/>
      <w:r>
        <w:rPr>
          <w:sz w:val="23"/>
          <w:szCs w:val="23"/>
        </w:rPr>
        <w:t>ранее</w:t>
      </w:r>
      <w:proofErr w:type="gramEnd"/>
      <w:r>
        <w:rPr>
          <w:sz w:val="23"/>
          <w:szCs w:val="23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2.21. </w:t>
      </w:r>
      <w:proofErr w:type="gramStart"/>
      <w:r>
        <w:rPr>
          <w:sz w:val="23"/>
          <w:szCs w:val="23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</w:t>
      </w:r>
      <w:r>
        <w:rPr>
          <w:sz w:val="23"/>
          <w:szCs w:val="23"/>
        </w:rPr>
        <w:lastRenderedPageBreak/>
        <w:t>проекта договора не подписали и не представили организатору указанный договор.</w:t>
      </w:r>
      <w:proofErr w:type="gramEnd"/>
      <w:r>
        <w:rPr>
          <w:sz w:val="23"/>
          <w:szCs w:val="23"/>
        </w:rPr>
        <w:t xml:space="preserve"> При этом условия повторного аукциона могут быть изменены.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2.22.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683468" w:rsidRDefault="00683468" w:rsidP="006834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2.23.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организатору аукциона подписанный им договор, организатор аукциона вправе объявить о проведении повторного аукциона. </w:t>
      </w:r>
    </w:p>
    <w:p w:rsidR="00683468" w:rsidRDefault="00683468" w:rsidP="007E2F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Разрешение споров</w:t>
      </w:r>
    </w:p>
    <w:p w:rsidR="00E97440" w:rsidRPr="007E2F8D" w:rsidRDefault="00683468" w:rsidP="007E2F8D">
      <w:pPr>
        <w:ind w:firstLine="708"/>
        <w:jc w:val="both"/>
        <w:rPr>
          <w:rFonts w:ascii="Times New Roman" w:hAnsi="Times New Roman" w:cs="Times New Roman"/>
        </w:rPr>
      </w:pPr>
      <w:r w:rsidRPr="007E2F8D">
        <w:rPr>
          <w:rFonts w:ascii="Times New Roman" w:hAnsi="Times New Roman" w:cs="Times New Roman"/>
          <w:sz w:val="23"/>
          <w:szCs w:val="23"/>
        </w:rPr>
        <w:t>Участник аукциона на право размещения нестационарного торгового объекта,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sectPr w:rsidR="00E97440" w:rsidRPr="007E2F8D" w:rsidSect="006834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206"/>
    <w:multiLevelType w:val="hybridMultilevel"/>
    <w:tmpl w:val="5B027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9D"/>
    <w:rsid w:val="00420FEA"/>
    <w:rsid w:val="005135FF"/>
    <w:rsid w:val="00582C12"/>
    <w:rsid w:val="00683468"/>
    <w:rsid w:val="007E2F8D"/>
    <w:rsid w:val="009F4DD8"/>
    <w:rsid w:val="00A91727"/>
    <w:rsid w:val="00BF3C9D"/>
    <w:rsid w:val="00D7547B"/>
    <w:rsid w:val="00E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83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683468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8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834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683468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8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2015-12-12T04:25:00Z</cp:lastPrinted>
  <dcterms:created xsi:type="dcterms:W3CDTF">2015-11-17T05:38:00Z</dcterms:created>
  <dcterms:modified xsi:type="dcterms:W3CDTF">2015-12-12T04:25:00Z</dcterms:modified>
</cp:coreProperties>
</file>